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D3M-25022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百合花·定期理财3月型25022期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百合花·定期理财6月型25022期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百合花·定期理财1年型25022期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C1092425000063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2025-9-25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2025-12-25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2026-6-25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2025-06-25T01:13:48Z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