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74F87B" w14:textId="01D27DB4" w:rsidR="00F6023D" w:rsidRDefault="007E585E">
      <w:pPr>
        <w:spacing w:after="0" w:line="560" w:lineRule="exact"/>
        <w:jc w:val="center"/>
        <w:rPr>
          <w:rFonts w:ascii="方正黑体_GBK" w:eastAsia="方正黑体_GBK" w:hAnsi="方正黑体_GBK" w:cs="方正黑体_GBK"/>
          <w:b/>
          <w:bCs/>
          <w:sz w:val="24"/>
          <w:szCs w:val="24"/>
          <w:lang w:eastAsia="zh-CN"/>
        </w:rPr>
      </w:pPr>
      <w:r>
        <w:rPr>
          <w:rFonts w:ascii="方正黑体_GBK" w:eastAsia="方正黑体_GBK" w:hAnsi="方正黑体_GBK" w:cs="方正黑体_GBK" w:hint="eastAsia"/>
          <w:b/>
          <w:bCs/>
          <w:sz w:val="24"/>
          <w:szCs w:val="24"/>
          <w:lang w:eastAsia="zh-CN"/>
        </w:rPr>
        <w:t>关于南银理财鼎瑞悦稳（最低持有</w:t>
      </w:r>
      <w:r w:rsidR="00B437C1">
        <w:rPr>
          <w:rFonts w:ascii="方正黑体_GBK" w:eastAsia="方正黑体_GBK" w:hAnsi="方正黑体_GBK" w:cs="方正黑体_GBK"/>
          <w:b/>
          <w:bCs/>
          <w:sz w:val="24"/>
          <w:szCs w:val="24"/>
          <w:lang w:eastAsia="zh-CN"/>
        </w:rPr>
        <w:t>14</w:t>
      </w:r>
      <w:r>
        <w:rPr>
          <w:rFonts w:ascii="方正黑体_GBK" w:eastAsia="方正黑体_GBK" w:hAnsi="方正黑体_GBK" w:cs="方正黑体_GBK" w:hint="eastAsia"/>
          <w:b/>
          <w:bCs/>
          <w:sz w:val="24"/>
          <w:szCs w:val="24"/>
          <w:lang w:eastAsia="zh-CN"/>
        </w:rPr>
        <w:t>天）</w:t>
      </w:r>
      <w:r w:rsidR="00B437C1">
        <w:rPr>
          <w:rFonts w:ascii="方正黑体_GBK" w:eastAsia="方正黑体_GBK" w:hAnsi="方正黑体_GBK" w:cs="方正黑体_GBK"/>
          <w:b/>
          <w:bCs/>
          <w:sz w:val="24"/>
          <w:szCs w:val="24"/>
          <w:lang w:eastAsia="zh-CN"/>
        </w:rPr>
        <w:t>4</w:t>
      </w:r>
      <w:r>
        <w:rPr>
          <w:rFonts w:ascii="方正黑体_GBK" w:eastAsia="方正黑体_GBK" w:hAnsi="方正黑体_GBK" w:cs="方正黑体_GBK" w:hint="eastAsia"/>
          <w:b/>
          <w:bCs/>
          <w:sz w:val="24"/>
          <w:szCs w:val="24"/>
          <w:lang w:eastAsia="zh-CN"/>
        </w:rPr>
        <w:t>号公募人民币理财产品</w:t>
      </w:r>
    </w:p>
    <w:p w14:paraId="676D4193" w14:textId="032D1592" w:rsidR="00F6023D" w:rsidRDefault="007E585E">
      <w:pPr>
        <w:spacing w:after="0" w:line="560" w:lineRule="exact"/>
        <w:jc w:val="center"/>
        <w:rPr>
          <w:rFonts w:ascii="方正黑体_GBK" w:eastAsia="方正黑体_GBK" w:hAnsi="方正黑体_GBK" w:cs="方正黑体_GBK"/>
          <w:b/>
          <w:bCs/>
          <w:sz w:val="24"/>
          <w:szCs w:val="24"/>
          <w:lang w:eastAsia="zh-CN"/>
        </w:rPr>
      </w:pPr>
      <w:r>
        <w:rPr>
          <w:rFonts w:ascii="方正黑体_GBK" w:eastAsia="方正黑体_GBK" w:hAnsi="方正黑体_GBK" w:cs="方正黑体_GBK" w:hint="eastAsia"/>
          <w:b/>
          <w:bCs/>
          <w:sz w:val="24"/>
          <w:szCs w:val="24"/>
          <w:lang w:eastAsia="zh-CN"/>
        </w:rPr>
        <w:t>费率优惠的公告</w:t>
      </w:r>
    </w:p>
    <w:p w14:paraId="65799BC3" w14:textId="77777777" w:rsidR="00F6023D" w:rsidRDefault="007E585E">
      <w:pPr>
        <w:spacing w:after="0" w:line="560" w:lineRule="exact"/>
        <w:jc w:val="both"/>
        <w:rPr>
          <w:rFonts w:ascii="方正黑体_GBK" w:eastAsia="方正黑体_GBK" w:hAnsi="方正黑体_GBK" w:cs="方正黑体_GBK"/>
          <w:lang w:eastAsia="zh-CN"/>
        </w:rPr>
      </w:pPr>
      <w:r>
        <w:rPr>
          <w:rFonts w:ascii="方正黑体_GBK" w:eastAsia="方正黑体_GBK" w:hAnsi="方正黑体_GBK" w:cs="方正黑体_GBK" w:hint="eastAsia"/>
          <w:lang w:eastAsia="zh-CN"/>
        </w:rPr>
        <w:t>尊敬的投资者：</w:t>
      </w:r>
    </w:p>
    <w:p w14:paraId="05596F3F" w14:textId="7625FC07" w:rsidR="00F6023D" w:rsidRDefault="007E585E">
      <w:pPr>
        <w:spacing w:after="0" w:line="560" w:lineRule="exact"/>
        <w:ind w:firstLine="420"/>
        <w:jc w:val="both"/>
        <w:rPr>
          <w:rFonts w:ascii="方正黑体_GBK" w:eastAsia="方正黑体_GBK" w:hAnsi="方正黑体_GBK" w:cs="方正黑体_GBK"/>
          <w:lang w:eastAsia="zh-CN"/>
        </w:rPr>
      </w:pPr>
      <w:r>
        <w:rPr>
          <w:rFonts w:ascii="方正黑体_GBK" w:eastAsia="方正黑体_GBK" w:hAnsi="方正黑体_GBK" w:cs="方正黑体_GBK" w:hint="eastAsia"/>
          <w:lang w:eastAsia="zh-CN"/>
        </w:rPr>
        <w:t>为了感谢广大投资者对本公司的信任和支持，本公司将对南银理财鼎瑞悦稳（最低持有</w:t>
      </w:r>
      <w:r w:rsidR="00B437C1">
        <w:rPr>
          <w:rFonts w:ascii="方正黑体_GBK" w:eastAsia="方正黑体_GBK" w:hAnsi="方正黑体_GBK" w:cs="方正黑体_GBK"/>
          <w:lang w:eastAsia="zh-CN"/>
        </w:rPr>
        <w:t>14</w:t>
      </w:r>
      <w:r>
        <w:rPr>
          <w:rFonts w:ascii="方正黑体_GBK" w:eastAsia="方正黑体_GBK" w:hAnsi="方正黑体_GBK" w:cs="方正黑体_GBK" w:hint="eastAsia"/>
          <w:lang w:eastAsia="zh-CN"/>
        </w:rPr>
        <w:t>天）</w:t>
      </w:r>
      <w:r w:rsidR="00B437C1">
        <w:rPr>
          <w:rFonts w:ascii="方正黑体_GBK" w:eastAsia="方正黑体_GBK" w:hAnsi="方正黑体_GBK" w:cs="方正黑体_GBK"/>
          <w:lang w:eastAsia="zh-CN"/>
        </w:rPr>
        <w:t>4</w:t>
      </w:r>
      <w:r>
        <w:rPr>
          <w:rFonts w:ascii="方正黑体_GBK" w:eastAsia="方正黑体_GBK" w:hAnsi="方正黑体_GBK" w:cs="方正黑体_GBK" w:hint="eastAsia"/>
          <w:lang w:eastAsia="zh-CN"/>
        </w:rPr>
        <w:t>号公募人民币理财产品（</w:t>
      </w:r>
      <w:r w:rsidR="00B437C1" w:rsidRPr="00B437C1">
        <w:rPr>
          <w:rFonts w:ascii="方正黑体_GBK" w:eastAsia="方正黑体_GBK" w:hAnsi="方正黑体_GBK" w:cs="方正黑体_GBK" w:hint="eastAsia"/>
          <w:lang w:eastAsia="zh-CN"/>
        </w:rPr>
        <w:t>产品登记编码</w:t>
      </w:r>
      <w:r w:rsidR="00B437C1" w:rsidRPr="00B437C1">
        <w:rPr>
          <w:rFonts w:ascii="方正黑体_GBK" w:eastAsia="方正黑体_GBK" w:hAnsi="方正黑体_GBK" w:cs="方正黑体_GBK" w:hint="eastAsia"/>
          <w:lang w:eastAsia="zh-CN"/>
        </w:rPr>
        <w:t>：</w:t>
      </w:r>
      <w:r w:rsidR="00B437C1" w:rsidRPr="00B437C1">
        <w:rPr>
          <w:rFonts w:ascii="方正黑体_GBK" w:eastAsia="方正黑体_GBK" w:hAnsi="方正黑体_GBK" w:cs="方正黑体_GBK" w:hint="eastAsia"/>
          <w:lang w:eastAsia="zh-CN"/>
        </w:rPr>
        <w:t>Z7003225000220</w:t>
      </w:r>
      <w:r>
        <w:rPr>
          <w:rFonts w:ascii="方正黑体_GBK" w:eastAsia="方正黑体_GBK" w:hAnsi="方正黑体_GBK" w:cs="方正黑体_GBK" w:hint="eastAsia"/>
          <w:lang w:eastAsia="zh-CN"/>
        </w:rPr>
        <w:t>）开展费率优惠，</w:t>
      </w:r>
      <w:r>
        <w:rPr>
          <w:rFonts w:ascii="方正黑体_GBK" w:eastAsia="方正黑体_GBK" w:hAnsi="方正黑体_GBK" w:cs="方正黑体_GBK" w:hint="eastAsia"/>
          <w:lang w:eastAsia="zh-CN"/>
        </w:rPr>
        <w:t>优惠截止日另行公告，</w:t>
      </w:r>
      <w:r>
        <w:rPr>
          <w:rFonts w:ascii="方正黑体_GBK" w:eastAsia="方正黑体_GBK" w:hAnsi="方正黑体_GBK" w:cs="方正黑体_GBK" w:hint="eastAsia"/>
          <w:lang w:eastAsia="zh-CN"/>
        </w:rPr>
        <w:t>具体如下：</w:t>
      </w:r>
    </w:p>
    <w:tbl>
      <w:tblPr>
        <w:tblStyle w:val="af4"/>
        <w:tblW w:w="0" w:type="auto"/>
        <w:jc w:val="center"/>
        <w:tblLook w:val="04A0" w:firstRow="1" w:lastRow="0" w:firstColumn="1" w:lastColumn="0" w:noHBand="0" w:noVBand="1"/>
      </w:tblPr>
      <w:tblGrid>
        <w:gridCol w:w="1585"/>
        <w:gridCol w:w="1387"/>
        <w:gridCol w:w="1381"/>
        <w:gridCol w:w="1357"/>
        <w:gridCol w:w="2292"/>
      </w:tblGrid>
      <w:tr w:rsidR="00F6023D" w14:paraId="3DFCCE32" w14:textId="77777777">
        <w:trPr>
          <w:trHeight w:val="447"/>
          <w:jc w:val="center"/>
        </w:trPr>
        <w:tc>
          <w:tcPr>
            <w:tcW w:w="1585" w:type="dxa"/>
            <w:vAlign w:val="center"/>
          </w:tcPr>
          <w:p w14:paraId="530D6A79" w14:textId="77777777" w:rsidR="00F6023D" w:rsidRDefault="007E585E">
            <w:pPr>
              <w:widowControl w:val="0"/>
              <w:spacing w:after="0" w:line="240" w:lineRule="auto"/>
              <w:jc w:val="center"/>
              <w:rPr>
                <w:rFonts w:ascii="方正黑体_GBK" w:eastAsia="方正黑体_GBK" w:hAnsi="方正黑体_GBK" w:cs="方正黑体_GBK"/>
                <w:b/>
                <w:bCs/>
                <w:sz w:val="21"/>
                <w:szCs w:val="24"/>
                <w:lang w:eastAsia="zh-CN"/>
              </w:rPr>
            </w:pPr>
            <w:r>
              <w:rPr>
                <w:rFonts w:ascii="方正黑体_GBK" w:eastAsia="方正黑体_GBK" w:hAnsi="方正黑体_GBK" w:cs="方正黑体_GBK" w:hint="eastAsia"/>
                <w:b/>
                <w:bCs/>
                <w:sz w:val="21"/>
                <w:szCs w:val="24"/>
                <w:lang w:eastAsia="zh-CN"/>
              </w:rPr>
              <w:t>内部销售代码</w:t>
            </w:r>
          </w:p>
        </w:tc>
        <w:tc>
          <w:tcPr>
            <w:tcW w:w="1387" w:type="dxa"/>
            <w:vAlign w:val="center"/>
          </w:tcPr>
          <w:p w14:paraId="44BA92B3" w14:textId="77777777" w:rsidR="00F6023D" w:rsidRDefault="007E585E">
            <w:pPr>
              <w:widowControl w:val="0"/>
              <w:spacing w:after="0" w:line="240" w:lineRule="auto"/>
              <w:jc w:val="center"/>
              <w:rPr>
                <w:rFonts w:ascii="方正黑体_GBK" w:eastAsia="方正黑体_GBK" w:hAnsi="方正黑体_GBK" w:cs="方正黑体_GBK"/>
                <w:b/>
                <w:bCs/>
                <w:sz w:val="21"/>
                <w:szCs w:val="24"/>
                <w:lang w:eastAsia="zh-CN"/>
              </w:rPr>
            </w:pPr>
            <w:r>
              <w:rPr>
                <w:rFonts w:ascii="方正黑体_GBK" w:eastAsia="方正黑体_GBK" w:hAnsi="方正黑体_GBK" w:cs="方正黑体_GBK" w:hint="eastAsia"/>
                <w:b/>
                <w:bCs/>
                <w:sz w:val="21"/>
                <w:szCs w:val="24"/>
                <w:lang w:eastAsia="zh-CN"/>
              </w:rPr>
              <w:t>优惠的费用</w:t>
            </w:r>
          </w:p>
        </w:tc>
        <w:tc>
          <w:tcPr>
            <w:tcW w:w="1381" w:type="dxa"/>
            <w:vAlign w:val="center"/>
          </w:tcPr>
          <w:p w14:paraId="449AC8B3" w14:textId="77777777" w:rsidR="00F6023D" w:rsidRDefault="007E585E">
            <w:pPr>
              <w:widowControl w:val="0"/>
              <w:spacing w:after="0" w:line="240" w:lineRule="auto"/>
              <w:jc w:val="center"/>
              <w:rPr>
                <w:rFonts w:ascii="方正黑体_GBK" w:eastAsia="方正黑体_GBK" w:hAnsi="方正黑体_GBK" w:cs="方正黑体_GBK"/>
                <w:b/>
                <w:bCs/>
                <w:sz w:val="21"/>
                <w:szCs w:val="24"/>
                <w:lang w:eastAsia="zh-CN"/>
              </w:rPr>
            </w:pPr>
            <w:r>
              <w:rPr>
                <w:rFonts w:ascii="方正黑体_GBK" w:eastAsia="方正黑体_GBK" w:hAnsi="方正黑体_GBK" w:cs="方正黑体_GBK" w:hint="eastAsia"/>
                <w:b/>
                <w:bCs/>
                <w:sz w:val="21"/>
                <w:szCs w:val="24"/>
                <w:lang w:eastAsia="zh-CN"/>
              </w:rPr>
              <w:t>说明书费率</w:t>
            </w:r>
          </w:p>
        </w:tc>
        <w:tc>
          <w:tcPr>
            <w:tcW w:w="1357" w:type="dxa"/>
            <w:vAlign w:val="center"/>
          </w:tcPr>
          <w:p w14:paraId="0112558B" w14:textId="77777777" w:rsidR="00F6023D" w:rsidRDefault="007E585E">
            <w:pPr>
              <w:widowControl w:val="0"/>
              <w:spacing w:after="0" w:line="240" w:lineRule="auto"/>
              <w:jc w:val="center"/>
              <w:rPr>
                <w:rFonts w:ascii="方正黑体_GBK" w:eastAsia="方正黑体_GBK" w:hAnsi="方正黑体_GBK" w:cs="方正黑体_GBK"/>
                <w:b/>
                <w:bCs/>
                <w:sz w:val="21"/>
                <w:szCs w:val="24"/>
                <w:lang w:eastAsia="zh-CN"/>
              </w:rPr>
            </w:pPr>
            <w:r>
              <w:rPr>
                <w:rFonts w:ascii="方正黑体_GBK" w:eastAsia="方正黑体_GBK" w:hAnsi="方正黑体_GBK" w:cs="方正黑体_GBK" w:hint="eastAsia"/>
                <w:b/>
                <w:bCs/>
                <w:sz w:val="21"/>
                <w:szCs w:val="24"/>
                <w:lang w:eastAsia="zh-CN"/>
              </w:rPr>
              <w:t>优惠后费率</w:t>
            </w:r>
          </w:p>
        </w:tc>
        <w:tc>
          <w:tcPr>
            <w:tcW w:w="2292" w:type="dxa"/>
            <w:vAlign w:val="center"/>
          </w:tcPr>
          <w:p w14:paraId="37687928" w14:textId="77777777" w:rsidR="00F6023D" w:rsidRDefault="007E585E">
            <w:pPr>
              <w:widowControl w:val="0"/>
              <w:spacing w:after="0" w:line="240" w:lineRule="auto"/>
              <w:jc w:val="center"/>
              <w:rPr>
                <w:rFonts w:ascii="方正黑体_GBK" w:eastAsia="方正黑体_GBK" w:hAnsi="方正黑体_GBK" w:cs="方正黑体_GBK"/>
                <w:b/>
                <w:bCs/>
                <w:sz w:val="21"/>
                <w:szCs w:val="24"/>
                <w:lang w:eastAsia="zh-CN"/>
              </w:rPr>
            </w:pPr>
            <w:r>
              <w:rPr>
                <w:rFonts w:ascii="方正黑体_GBK" w:eastAsia="方正黑体_GBK" w:hAnsi="方正黑体_GBK" w:cs="方正黑体_GBK" w:hint="eastAsia"/>
                <w:b/>
                <w:bCs/>
                <w:sz w:val="21"/>
                <w:szCs w:val="24"/>
                <w:lang w:eastAsia="zh-CN"/>
              </w:rPr>
              <w:t>优惠起始日期</w:t>
            </w:r>
          </w:p>
        </w:tc>
      </w:tr>
      <w:tr w:rsidR="00B437C1" w14:paraId="15BD850F" w14:textId="77777777" w:rsidTr="000B1A44">
        <w:trPr>
          <w:trHeight w:val="394"/>
          <w:jc w:val="center"/>
        </w:trPr>
        <w:tc>
          <w:tcPr>
            <w:tcW w:w="1585" w:type="dxa"/>
            <w:vMerge w:val="restart"/>
            <w:vAlign w:val="center"/>
          </w:tcPr>
          <w:p w14:paraId="267F313A" w14:textId="0352AA34" w:rsidR="00B437C1" w:rsidRDefault="00B437C1" w:rsidP="000B1A44">
            <w:pPr>
              <w:spacing w:line="200" w:lineRule="exact"/>
              <w:jc w:val="center"/>
              <w:rPr>
                <w:rFonts w:ascii="方正黑体_GBK" w:eastAsia="方正黑体_GBK" w:hAnsi="方正黑体_GBK" w:cs="方正黑体_GBK" w:hint="eastAsia"/>
                <w:sz w:val="21"/>
                <w:szCs w:val="24"/>
                <w:lang w:eastAsia="zh-CN"/>
              </w:rPr>
            </w:pPr>
            <w:r w:rsidRPr="00B437C1">
              <w:rPr>
                <w:rFonts w:ascii="方正黑体_GBK" w:eastAsia="方正黑体_GBK" w:hAnsi="方正黑体_GBK" w:cs="方正黑体_GBK"/>
                <w:sz w:val="21"/>
                <w:szCs w:val="24"/>
                <w:lang w:eastAsia="zh-CN"/>
              </w:rPr>
              <w:t>A32086</w:t>
            </w:r>
          </w:p>
        </w:tc>
        <w:tc>
          <w:tcPr>
            <w:tcW w:w="1387" w:type="dxa"/>
            <w:vAlign w:val="center"/>
          </w:tcPr>
          <w:p w14:paraId="78904879" w14:textId="77777777" w:rsidR="00B437C1" w:rsidRDefault="00B437C1" w:rsidP="00B437C1">
            <w:pPr>
              <w:widowControl w:val="0"/>
              <w:spacing w:after="0" w:line="240" w:lineRule="auto"/>
              <w:jc w:val="center"/>
              <w:rPr>
                <w:rFonts w:ascii="方正黑体_GBK" w:eastAsia="方正黑体_GBK" w:hAnsi="方正黑体_GBK" w:cs="方正黑体_GBK"/>
                <w:sz w:val="21"/>
                <w:szCs w:val="24"/>
                <w:lang w:eastAsia="zh-CN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4"/>
                <w:lang w:eastAsia="zh-CN"/>
              </w:rPr>
              <w:t>固定管理费</w:t>
            </w:r>
          </w:p>
        </w:tc>
        <w:tc>
          <w:tcPr>
            <w:tcW w:w="1381" w:type="dxa"/>
            <w:vAlign w:val="center"/>
          </w:tcPr>
          <w:p w14:paraId="523931F5" w14:textId="40D6316A" w:rsidR="00B437C1" w:rsidRDefault="00B437C1" w:rsidP="00B437C1">
            <w:pPr>
              <w:widowControl w:val="0"/>
              <w:spacing w:after="0" w:line="240" w:lineRule="auto"/>
              <w:jc w:val="center"/>
              <w:rPr>
                <w:rFonts w:ascii="方正黑体_GBK" w:eastAsia="方正黑体_GBK" w:hAnsi="方正黑体_GBK" w:cs="方正黑体_GBK"/>
                <w:sz w:val="21"/>
                <w:szCs w:val="24"/>
                <w:lang w:eastAsia="zh-CN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4"/>
                <w:lang w:eastAsia="zh-CN"/>
              </w:rPr>
              <w:t>0.4</w:t>
            </w:r>
            <w:r>
              <w:rPr>
                <w:rFonts w:ascii="方正黑体_GBK" w:eastAsia="方正黑体_GBK" w:hAnsi="方正黑体_GBK" w:cs="方正黑体_GBK"/>
                <w:sz w:val="21"/>
                <w:szCs w:val="24"/>
                <w:lang w:eastAsia="zh-CN"/>
              </w:rPr>
              <w:t>0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4"/>
                <w:lang w:eastAsia="zh-CN"/>
              </w:rPr>
              <w:t>%</w:t>
            </w:r>
          </w:p>
        </w:tc>
        <w:tc>
          <w:tcPr>
            <w:tcW w:w="1357" w:type="dxa"/>
            <w:vAlign w:val="center"/>
          </w:tcPr>
          <w:p w14:paraId="773E6256" w14:textId="203F2105" w:rsidR="00B437C1" w:rsidRDefault="00B437C1" w:rsidP="00B437C1">
            <w:pPr>
              <w:widowControl w:val="0"/>
              <w:spacing w:after="0" w:line="240" w:lineRule="auto"/>
              <w:jc w:val="center"/>
              <w:rPr>
                <w:rFonts w:ascii="方正黑体_GBK" w:eastAsia="方正黑体_GBK" w:hAnsi="方正黑体_GBK" w:cs="方正黑体_GBK"/>
                <w:sz w:val="21"/>
                <w:szCs w:val="24"/>
                <w:lang w:eastAsia="zh-CN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4"/>
                <w:lang w:eastAsia="zh-CN"/>
              </w:rPr>
              <w:t>0.</w:t>
            </w:r>
            <w:r>
              <w:rPr>
                <w:rFonts w:ascii="方正黑体_GBK" w:eastAsia="方正黑体_GBK" w:hAnsi="方正黑体_GBK" w:cs="方正黑体_GBK"/>
                <w:sz w:val="21"/>
                <w:szCs w:val="24"/>
                <w:lang w:eastAsia="zh-CN"/>
              </w:rPr>
              <w:t>05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4"/>
                <w:lang w:eastAsia="zh-CN"/>
              </w:rPr>
              <w:t>%</w:t>
            </w:r>
          </w:p>
        </w:tc>
        <w:tc>
          <w:tcPr>
            <w:tcW w:w="2292" w:type="dxa"/>
            <w:vAlign w:val="center"/>
          </w:tcPr>
          <w:p w14:paraId="2F4F7162" w14:textId="3C521777" w:rsidR="00B437C1" w:rsidRDefault="00B437C1" w:rsidP="00B437C1">
            <w:pPr>
              <w:widowControl w:val="0"/>
              <w:spacing w:after="0" w:line="240" w:lineRule="auto"/>
              <w:jc w:val="center"/>
              <w:rPr>
                <w:rFonts w:ascii="方正黑体_GBK" w:eastAsia="方正黑体_GBK" w:hAnsi="方正黑体_GBK" w:cs="方正黑体_GBK"/>
                <w:sz w:val="21"/>
                <w:szCs w:val="24"/>
                <w:lang w:eastAsia="zh-CN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4"/>
                <w:lang w:eastAsia="zh-CN"/>
              </w:rPr>
              <w:t>2025/12/</w:t>
            </w:r>
            <w:r>
              <w:rPr>
                <w:rFonts w:ascii="方正黑体_GBK" w:eastAsia="方正黑体_GBK" w:hAnsi="方正黑体_GBK" w:cs="方正黑体_GBK"/>
                <w:sz w:val="21"/>
                <w:szCs w:val="24"/>
                <w:lang w:eastAsia="zh-CN"/>
              </w:rPr>
              <w:t>1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4"/>
                <w:lang w:eastAsia="zh-CN"/>
              </w:rPr>
              <w:t>5（含）</w:t>
            </w:r>
          </w:p>
        </w:tc>
      </w:tr>
      <w:tr w:rsidR="00B437C1" w14:paraId="621C8AB9" w14:textId="77777777" w:rsidTr="000B1A44">
        <w:trPr>
          <w:trHeight w:val="394"/>
          <w:jc w:val="center"/>
        </w:trPr>
        <w:tc>
          <w:tcPr>
            <w:tcW w:w="1585" w:type="dxa"/>
            <w:vMerge/>
            <w:vAlign w:val="center"/>
          </w:tcPr>
          <w:p w14:paraId="06651CE5" w14:textId="77777777" w:rsidR="00B437C1" w:rsidRDefault="00B437C1" w:rsidP="000B1A44">
            <w:pPr>
              <w:widowControl w:val="0"/>
              <w:spacing w:after="0" w:line="240" w:lineRule="auto"/>
              <w:jc w:val="center"/>
              <w:rPr>
                <w:rFonts w:ascii="方正黑体_GBK" w:eastAsia="方正黑体_GBK" w:hAnsi="方正黑体_GBK" w:cs="方正黑体_GBK"/>
                <w:sz w:val="21"/>
                <w:szCs w:val="24"/>
                <w:lang w:eastAsia="zh-CN"/>
              </w:rPr>
            </w:pPr>
          </w:p>
        </w:tc>
        <w:tc>
          <w:tcPr>
            <w:tcW w:w="1387" w:type="dxa"/>
            <w:vAlign w:val="center"/>
          </w:tcPr>
          <w:p w14:paraId="70123815" w14:textId="38C3B8E7" w:rsidR="00B437C1" w:rsidRDefault="00B437C1" w:rsidP="00B437C1">
            <w:pPr>
              <w:widowControl w:val="0"/>
              <w:spacing w:after="0" w:line="240" w:lineRule="auto"/>
              <w:jc w:val="center"/>
              <w:rPr>
                <w:rFonts w:ascii="方正黑体_GBK" w:eastAsia="方正黑体_GBK" w:hAnsi="方正黑体_GBK" w:cs="方正黑体_GBK" w:hint="eastAsia"/>
                <w:sz w:val="21"/>
                <w:szCs w:val="24"/>
                <w:lang w:eastAsia="zh-CN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4"/>
                <w:lang w:eastAsia="zh-CN"/>
              </w:rPr>
              <w:t>销售费</w:t>
            </w:r>
          </w:p>
        </w:tc>
        <w:tc>
          <w:tcPr>
            <w:tcW w:w="1381" w:type="dxa"/>
            <w:vAlign w:val="center"/>
          </w:tcPr>
          <w:p w14:paraId="05FE74FE" w14:textId="543BB0F0" w:rsidR="00B437C1" w:rsidRDefault="00B437C1" w:rsidP="00B437C1">
            <w:pPr>
              <w:widowControl w:val="0"/>
              <w:spacing w:after="0" w:line="240" w:lineRule="auto"/>
              <w:jc w:val="center"/>
              <w:rPr>
                <w:rFonts w:ascii="方正黑体_GBK" w:eastAsia="方正黑体_GBK" w:hAnsi="方正黑体_GBK" w:cs="方正黑体_GBK" w:hint="eastAsia"/>
                <w:sz w:val="21"/>
                <w:szCs w:val="24"/>
                <w:lang w:eastAsia="zh-CN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4"/>
                <w:lang w:eastAsia="zh-CN"/>
              </w:rPr>
              <w:t>0.</w:t>
            </w:r>
            <w:r>
              <w:rPr>
                <w:rFonts w:ascii="方正黑体_GBK" w:eastAsia="方正黑体_GBK" w:hAnsi="方正黑体_GBK" w:cs="方正黑体_GBK"/>
                <w:sz w:val="21"/>
                <w:szCs w:val="24"/>
                <w:lang w:eastAsia="zh-CN"/>
              </w:rPr>
              <w:t>30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4"/>
                <w:lang w:eastAsia="zh-CN"/>
              </w:rPr>
              <w:t>%</w:t>
            </w:r>
          </w:p>
        </w:tc>
        <w:tc>
          <w:tcPr>
            <w:tcW w:w="1357" w:type="dxa"/>
            <w:vAlign w:val="center"/>
          </w:tcPr>
          <w:p w14:paraId="0DDAF564" w14:textId="00B81A00" w:rsidR="00B437C1" w:rsidRDefault="00B437C1" w:rsidP="00B437C1">
            <w:pPr>
              <w:widowControl w:val="0"/>
              <w:spacing w:after="0" w:line="240" w:lineRule="auto"/>
              <w:jc w:val="center"/>
              <w:rPr>
                <w:rFonts w:ascii="方正黑体_GBK" w:eastAsia="方正黑体_GBK" w:hAnsi="方正黑体_GBK" w:cs="方正黑体_GBK" w:hint="eastAsia"/>
                <w:sz w:val="21"/>
                <w:szCs w:val="24"/>
                <w:lang w:eastAsia="zh-CN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4"/>
                <w:lang w:eastAsia="zh-CN"/>
              </w:rPr>
              <w:t>0</w:t>
            </w:r>
            <w:r>
              <w:rPr>
                <w:rFonts w:ascii="方正黑体_GBK" w:eastAsia="方正黑体_GBK" w:hAnsi="方正黑体_GBK" w:cs="方正黑体_GBK"/>
                <w:sz w:val="21"/>
                <w:szCs w:val="24"/>
                <w:lang w:eastAsia="zh-CN"/>
              </w:rPr>
              <w:t>.05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4"/>
                <w:lang w:eastAsia="zh-CN"/>
              </w:rPr>
              <w:t>%</w:t>
            </w:r>
          </w:p>
        </w:tc>
        <w:tc>
          <w:tcPr>
            <w:tcW w:w="2292" w:type="dxa"/>
            <w:vAlign w:val="center"/>
          </w:tcPr>
          <w:p w14:paraId="2404AAE3" w14:textId="72E1377D" w:rsidR="00B437C1" w:rsidRDefault="00B437C1" w:rsidP="00B437C1">
            <w:pPr>
              <w:widowControl w:val="0"/>
              <w:spacing w:after="0" w:line="240" w:lineRule="auto"/>
              <w:jc w:val="center"/>
              <w:rPr>
                <w:rFonts w:ascii="方正黑体_GBK" w:eastAsia="方正黑体_GBK" w:hAnsi="方正黑体_GBK" w:cs="方正黑体_GBK" w:hint="eastAsia"/>
                <w:sz w:val="21"/>
                <w:szCs w:val="24"/>
                <w:lang w:eastAsia="zh-CN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4"/>
                <w:lang w:eastAsia="zh-CN"/>
              </w:rPr>
              <w:t>2025/12/</w:t>
            </w:r>
            <w:r>
              <w:rPr>
                <w:rFonts w:ascii="方正黑体_GBK" w:eastAsia="方正黑体_GBK" w:hAnsi="方正黑体_GBK" w:cs="方正黑体_GBK"/>
                <w:sz w:val="21"/>
                <w:szCs w:val="24"/>
                <w:lang w:eastAsia="zh-CN"/>
              </w:rPr>
              <w:t>1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4"/>
                <w:lang w:eastAsia="zh-CN"/>
              </w:rPr>
              <w:t>5（含）</w:t>
            </w:r>
          </w:p>
        </w:tc>
      </w:tr>
      <w:tr w:rsidR="00B437C1" w14:paraId="0D676485" w14:textId="77777777" w:rsidTr="000B1A44">
        <w:trPr>
          <w:trHeight w:val="394"/>
          <w:jc w:val="center"/>
        </w:trPr>
        <w:tc>
          <w:tcPr>
            <w:tcW w:w="1585" w:type="dxa"/>
            <w:vMerge w:val="restart"/>
            <w:vAlign w:val="center"/>
          </w:tcPr>
          <w:p w14:paraId="5D088A26" w14:textId="72E105CA" w:rsidR="00B437C1" w:rsidRDefault="00B437C1" w:rsidP="000B1A44">
            <w:pPr>
              <w:spacing w:line="200" w:lineRule="exact"/>
              <w:jc w:val="center"/>
              <w:rPr>
                <w:rFonts w:ascii="方正黑体_GBK" w:eastAsia="方正黑体_GBK" w:hAnsi="方正黑体_GBK" w:cs="方正黑体_GBK" w:hint="eastAsia"/>
                <w:sz w:val="21"/>
                <w:szCs w:val="24"/>
                <w:lang w:eastAsia="zh-CN"/>
              </w:rPr>
            </w:pPr>
            <w:r w:rsidRPr="00B437C1">
              <w:rPr>
                <w:rFonts w:ascii="方正黑体_GBK" w:eastAsia="方正黑体_GBK" w:hAnsi="方正黑体_GBK" w:cs="方正黑体_GBK"/>
                <w:sz w:val="21"/>
                <w:szCs w:val="24"/>
                <w:lang w:eastAsia="zh-CN"/>
              </w:rPr>
              <w:t>A32099</w:t>
            </w:r>
          </w:p>
        </w:tc>
        <w:tc>
          <w:tcPr>
            <w:tcW w:w="1387" w:type="dxa"/>
            <w:vAlign w:val="center"/>
          </w:tcPr>
          <w:p w14:paraId="2BA8BBE2" w14:textId="4BD35E34" w:rsidR="00B437C1" w:rsidRDefault="00B437C1" w:rsidP="00B437C1">
            <w:pPr>
              <w:widowControl w:val="0"/>
              <w:spacing w:after="0" w:line="240" w:lineRule="auto"/>
              <w:jc w:val="center"/>
              <w:rPr>
                <w:rFonts w:ascii="方正黑体_GBK" w:eastAsia="方正黑体_GBK" w:hAnsi="方正黑体_GBK" w:cs="方正黑体_GBK" w:hint="eastAsia"/>
                <w:sz w:val="21"/>
                <w:szCs w:val="24"/>
                <w:lang w:eastAsia="zh-CN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4"/>
                <w:lang w:eastAsia="zh-CN"/>
              </w:rPr>
              <w:t>固定管理费</w:t>
            </w:r>
          </w:p>
        </w:tc>
        <w:tc>
          <w:tcPr>
            <w:tcW w:w="1381" w:type="dxa"/>
            <w:vAlign w:val="center"/>
          </w:tcPr>
          <w:p w14:paraId="033C8C0C" w14:textId="10FFDB1B" w:rsidR="00B437C1" w:rsidRDefault="00B437C1" w:rsidP="00B437C1">
            <w:pPr>
              <w:widowControl w:val="0"/>
              <w:spacing w:after="0" w:line="240" w:lineRule="auto"/>
              <w:jc w:val="center"/>
              <w:rPr>
                <w:rFonts w:ascii="方正黑体_GBK" w:eastAsia="方正黑体_GBK" w:hAnsi="方正黑体_GBK" w:cs="方正黑体_GBK" w:hint="eastAsia"/>
                <w:sz w:val="21"/>
                <w:szCs w:val="24"/>
                <w:lang w:eastAsia="zh-CN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4"/>
                <w:lang w:eastAsia="zh-CN"/>
              </w:rPr>
              <w:t>0.4</w:t>
            </w:r>
            <w:r>
              <w:rPr>
                <w:rFonts w:ascii="方正黑体_GBK" w:eastAsia="方正黑体_GBK" w:hAnsi="方正黑体_GBK" w:cs="方正黑体_GBK"/>
                <w:sz w:val="21"/>
                <w:szCs w:val="24"/>
                <w:lang w:eastAsia="zh-CN"/>
              </w:rPr>
              <w:t>0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4"/>
                <w:lang w:eastAsia="zh-CN"/>
              </w:rPr>
              <w:t>%</w:t>
            </w:r>
          </w:p>
        </w:tc>
        <w:tc>
          <w:tcPr>
            <w:tcW w:w="1357" w:type="dxa"/>
            <w:vAlign w:val="center"/>
          </w:tcPr>
          <w:p w14:paraId="44D54BA7" w14:textId="0C77BB4A" w:rsidR="00B437C1" w:rsidRDefault="00B437C1" w:rsidP="00B437C1">
            <w:pPr>
              <w:widowControl w:val="0"/>
              <w:spacing w:after="0" w:line="240" w:lineRule="auto"/>
              <w:jc w:val="center"/>
              <w:rPr>
                <w:rFonts w:ascii="方正黑体_GBK" w:eastAsia="方正黑体_GBK" w:hAnsi="方正黑体_GBK" w:cs="方正黑体_GBK" w:hint="eastAsia"/>
                <w:sz w:val="21"/>
                <w:szCs w:val="24"/>
                <w:lang w:eastAsia="zh-CN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4"/>
                <w:lang w:eastAsia="zh-CN"/>
              </w:rPr>
              <w:t>0.</w:t>
            </w:r>
            <w:r>
              <w:rPr>
                <w:rFonts w:ascii="方正黑体_GBK" w:eastAsia="方正黑体_GBK" w:hAnsi="方正黑体_GBK" w:cs="方正黑体_GBK"/>
                <w:sz w:val="21"/>
                <w:szCs w:val="24"/>
                <w:lang w:eastAsia="zh-CN"/>
              </w:rPr>
              <w:t>05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4"/>
                <w:lang w:eastAsia="zh-CN"/>
              </w:rPr>
              <w:t>%</w:t>
            </w:r>
          </w:p>
        </w:tc>
        <w:tc>
          <w:tcPr>
            <w:tcW w:w="2292" w:type="dxa"/>
            <w:vAlign w:val="center"/>
          </w:tcPr>
          <w:p w14:paraId="45C40E5A" w14:textId="1FC8D01F" w:rsidR="00B437C1" w:rsidRDefault="00B437C1" w:rsidP="00B437C1">
            <w:pPr>
              <w:widowControl w:val="0"/>
              <w:spacing w:after="0" w:line="240" w:lineRule="auto"/>
              <w:jc w:val="center"/>
              <w:rPr>
                <w:rFonts w:ascii="方正黑体_GBK" w:eastAsia="方正黑体_GBK" w:hAnsi="方正黑体_GBK" w:cs="方正黑体_GBK" w:hint="eastAsia"/>
                <w:sz w:val="21"/>
                <w:szCs w:val="24"/>
                <w:lang w:eastAsia="zh-CN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4"/>
                <w:lang w:eastAsia="zh-CN"/>
              </w:rPr>
              <w:t>2025/12/</w:t>
            </w:r>
            <w:r>
              <w:rPr>
                <w:rFonts w:ascii="方正黑体_GBK" w:eastAsia="方正黑体_GBK" w:hAnsi="方正黑体_GBK" w:cs="方正黑体_GBK"/>
                <w:sz w:val="21"/>
                <w:szCs w:val="24"/>
                <w:lang w:eastAsia="zh-CN"/>
              </w:rPr>
              <w:t>1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4"/>
                <w:lang w:eastAsia="zh-CN"/>
              </w:rPr>
              <w:t>5（含）</w:t>
            </w:r>
          </w:p>
        </w:tc>
      </w:tr>
      <w:tr w:rsidR="00B437C1" w14:paraId="209CA11A" w14:textId="77777777" w:rsidTr="000B1A44">
        <w:trPr>
          <w:trHeight w:val="394"/>
          <w:jc w:val="center"/>
        </w:trPr>
        <w:tc>
          <w:tcPr>
            <w:tcW w:w="1585" w:type="dxa"/>
            <w:vMerge/>
            <w:vAlign w:val="center"/>
          </w:tcPr>
          <w:p w14:paraId="52880347" w14:textId="77777777" w:rsidR="00B437C1" w:rsidRDefault="00B437C1" w:rsidP="000B1A44">
            <w:pPr>
              <w:spacing w:line="200" w:lineRule="exact"/>
              <w:jc w:val="center"/>
              <w:rPr>
                <w:rFonts w:ascii="方正黑体_GBK" w:eastAsia="方正黑体_GBK" w:hAnsi="方正黑体_GBK" w:cs="方正黑体_GBK"/>
                <w:sz w:val="21"/>
                <w:szCs w:val="24"/>
                <w:lang w:eastAsia="zh-CN"/>
              </w:rPr>
            </w:pPr>
          </w:p>
        </w:tc>
        <w:tc>
          <w:tcPr>
            <w:tcW w:w="1387" w:type="dxa"/>
            <w:vAlign w:val="center"/>
          </w:tcPr>
          <w:p w14:paraId="46F2A724" w14:textId="06D1DE84" w:rsidR="00B437C1" w:rsidRDefault="00B437C1" w:rsidP="00B437C1">
            <w:pPr>
              <w:widowControl w:val="0"/>
              <w:spacing w:after="0" w:line="240" w:lineRule="auto"/>
              <w:jc w:val="center"/>
              <w:rPr>
                <w:rFonts w:ascii="方正黑体_GBK" w:eastAsia="方正黑体_GBK" w:hAnsi="方正黑体_GBK" w:cs="方正黑体_GBK" w:hint="eastAsia"/>
                <w:sz w:val="21"/>
                <w:szCs w:val="24"/>
                <w:lang w:eastAsia="zh-CN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4"/>
                <w:lang w:eastAsia="zh-CN"/>
              </w:rPr>
              <w:t>销售费</w:t>
            </w:r>
          </w:p>
        </w:tc>
        <w:tc>
          <w:tcPr>
            <w:tcW w:w="1381" w:type="dxa"/>
            <w:vAlign w:val="center"/>
          </w:tcPr>
          <w:p w14:paraId="6602DC94" w14:textId="42854E36" w:rsidR="00B437C1" w:rsidRDefault="00B437C1" w:rsidP="00B437C1">
            <w:pPr>
              <w:widowControl w:val="0"/>
              <w:spacing w:after="0" w:line="240" w:lineRule="auto"/>
              <w:jc w:val="center"/>
              <w:rPr>
                <w:rFonts w:ascii="方正黑体_GBK" w:eastAsia="方正黑体_GBK" w:hAnsi="方正黑体_GBK" w:cs="方正黑体_GBK" w:hint="eastAsia"/>
                <w:sz w:val="21"/>
                <w:szCs w:val="24"/>
                <w:lang w:eastAsia="zh-CN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4"/>
                <w:lang w:eastAsia="zh-CN"/>
              </w:rPr>
              <w:t>0.</w:t>
            </w:r>
            <w:r>
              <w:rPr>
                <w:rFonts w:ascii="方正黑体_GBK" w:eastAsia="方正黑体_GBK" w:hAnsi="方正黑体_GBK" w:cs="方正黑体_GBK"/>
                <w:sz w:val="21"/>
                <w:szCs w:val="24"/>
                <w:lang w:eastAsia="zh-CN"/>
              </w:rPr>
              <w:t>3</w:t>
            </w:r>
            <w:r>
              <w:rPr>
                <w:rFonts w:ascii="方正黑体_GBK" w:eastAsia="方正黑体_GBK" w:hAnsi="方正黑体_GBK" w:cs="方正黑体_GBK"/>
                <w:sz w:val="21"/>
                <w:szCs w:val="24"/>
                <w:lang w:eastAsia="zh-CN"/>
              </w:rPr>
              <w:t>0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4"/>
                <w:lang w:eastAsia="zh-CN"/>
              </w:rPr>
              <w:t>%</w:t>
            </w:r>
          </w:p>
        </w:tc>
        <w:tc>
          <w:tcPr>
            <w:tcW w:w="1357" w:type="dxa"/>
            <w:vAlign w:val="center"/>
          </w:tcPr>
          <w:p w14:paraId="16D50511" w14:textId="1F1C500E" w:rsidR="00B437C1" w:rsidRDefault="00B437C1" w:rsidP="00B437C1">
            <w:pPr>
              <w:widowControl w:val="0"/>
              <w:spacing w:after="0" w:line="240" w:lineRule="auto"/>
              <w:jc w:val="center"/>
              <w:rPr>
                <w:rFonts w:ascii="方正黑体_GBK" w:eastAsia="方正黑体_GBK" w:hAnsi="方正黑体_GBK" w:cs="方正黑体_GBK" w:hint="eastAsia"/>
                <w:sz w:val="21"/>
                <w:szCs w:val="24"/>
                <w:lang w:eastAsia="zh-CN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4"/>
                <w:lang w:eastAsia="zh-CN"/>
              </w:rPr>
              <w:t>0.</w:t>
            </w:r>
            <w:r>
              <w:rPr>
                <w:rFonts w:ascii="方正黑体_GBK" w:eastAsia="方正黑体_GBK" w:hAnsi="方正黑体_GBK" w:cs="方正黑体_GBK"/>
                <w:sz w:val="21"/>
                <w:szCs w:val="24"/>
                <w:lang w:eastAsia="zh-CN"/>
              </w:rPr>
              <w:t>2</w:t>
            </w:r>
            <w:r>
              <w:rPr>
                <w:rFonts w:ascii="方正黑体_GBK" w:eastAsia="方正黑体_GBK" w:hAnsi="方正黑体_GBK" w:cs="方正黑体_GBK"/>
                <w:sz w:val="21"/>
                <w:szCs w:val="24"/>
                <w:lang w:eastAsia="zh-CN"/>
              </w:rPr>
              <w:t>0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4"/>
                <w:lang w:eastAsia="zh-CN"/>
              </w:rPr>
              <w:t>%</w:t>
            </w:r>
          </w:p>
        </w:tc>
        <w:tc>
          <w:tcPr>
            <w:tcW w:w="2292" w:type="dxa"/>
            <w:vAlign w:val="center"/>
          </w:tcPr>
          <w:p w14:paraId="053014DA" w14:textId="264304FE" w:rsidR="00B437C1" w:rsidRDefault="00B437C1" w:rsidP="00B437C1">
            <w:pPr>
              <w:widowControl w:val="0"/>
              <w:spacing w:after="0" w:line="240" w:lineRule="auto"/>
              <w:jc w:val="center"/>
              <w:rPr>
                <w:rFonts w:ascii="方正黑体_GBK" w:eastAsia="方正黑体_GBK" w:hAnsi="方正黑体_GBK" w:cs="方正黑体_GBK" w:hint="eastAsia"/>
                <w:sz w:val="21"/>
                <w:szCs w:val="24"/>
                <w:lang w:eastAsia="zh-CN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4"/>
                <w:lang w:eastAsia="zh-CN"/>
              </w:rPr>
              <w:t>2025/12/</w:t>
            </w:r>
            <w:r>
              <w:rPr>
                <w:rFonts w:ascii="方正黑体_GBK" w:eastAsia="方正黑体_GBK" w:hAnsi="方正黑体_GBK" w:cs="方正黑体_GBK"/>
                <w:sz w:val="21"/>
                <w:szCs w:val="24"/>
                <w:lang w:eastAsia="zh-CN"/>
              </w:rPr>
              <w:t>1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4"/>
                <w:lang w:eastAsia="zh-CN"/>
              </w:rPr>
              <w:t>5（含）</w:t>
            </w:r>
          </w:p>
        </w:tc>
      </w:tr>
      <w:tr w:rsidR="00B437C1" w14:paraId="391122F0" w14:textId="77777777" w:rsidTr="000B1A44">
        <w:trPr>
          <w:trHeight w:val="507"/>
          <w:jc w:val="center"/>
        </w:trPr>
        <w:tc>
          <w:tcPr>
            <w:tcW w:w="1585" w:type="dxa"/>
            <w:vAlign w:val="center"/>
          </w:tcPr>
          <w:p w14:paraId="284BA21E" w14:textId="75397829" w:rsidR="00B437C1" w:rsidRDefault="00B437C1" w:rsidP="000B1A44">
            <w:pPr>
              <w:widowControl w:val="0"/>
              <w:spacing w:after="0" w:line="240" w:lineRule="auto"/>
              <w:jc w:val="center"/>
              <w:rPr>
                <w:rFonts w:ascii="方正黑体_GBK" w:eastAsia="方正黑体_GBK" w:hAnsi="方正黑体_GBK" w:cs="方正黑体_GBK" w:hint="eastAsia"/>
                <w:sz w:val="21"/>
                <w:szCs w:val="24"/>
                <w:lang w:eastAsia="zh-CN"/>
              </w:rPr>
            </w:pPr>
            <w:r w:rsidRPr="00B437C1">
              <w:rPr>
                <w:rFonts w:ascii="方正黑体_GBK" w:eastAsia="方正黑体_GBK" w:hAnsi="方正黑体_GBK" w:cs="方正黑体_GBK"/>
                <w:sz w:val="21"/>
                <w:szCs w:val="24"/>
                <w:lang w:eastAsia="zh-CN"/>
              </w:rPr>
              <w:t>A32105</w:t>
            </w:r>
          </w:p>
        </w:tc>
        <w:tc>
          <w:tcPr>
            <w:tcW w:w="1387" w:type="dxa"/>
            <w:vAlign w:val="center"/>
          </w:tcPr>
          <w:p w14:paraId="78972420" w14:textId="0FA07DBF" w:rsidR="00B437C1" w:rsidRDefault="00B437C1" w:rsidP="000B1A44">
            <w:pPr>
              <w:widowControl w:val="0"/>
              <w:spacing w:after="0" w:line="240" w:lineRule="auto"/>
              <w:jc w:val="center"/>
              <w:rPr>
                <w:rFonts w:ascii="方正黑体_GBK" w:eastAsia="方正黑体_GBK" w:hAnsi="方正黑体_GBK" w:cs="方正黑体_GBK" w:hint="eastAsia"/>
                <w:sz w:val="21"/>
                <w:szCs w:val="24"/>
                <w:lang w:eastAsia="zh-CN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4"/>
                <w:lang w:eastAsia="zh-CN"/>
              </w:rPr>
              <w:t>固定管理费</w:t>
            </w:r>
          </w:p>
        </w:tc>
        <w:tc>
          <w:tcPr>
            <w:tcW w:w="1381" w:type="dxa"/>
            <w:vAlign w:val="center"/>
          </w:tcPr>
          <w:p w14:paraId="5951C78D" w14:textId="0F163853" w:rsidR="00B437C1" w:rsidRDefault="00B437C1" w:rsidP="000B1A44">
            <w:pPr>
              <w:widowControl w:val="0"/>
              <w:spacing w:after="0" w:line="240" w:lineRule="auto"/>
              <w:jc w:val="center"/>
              <w:rPr>
                <w:rFonts w:ascii="方正黑体_GBK" w:eastAsia="方正黑体_GBK" w:hAnsi="方正黑体_GBK" w:cs="方正黑体_GBK" w:hint="eastAsia"/>
                <w:sz w:val="21"/>
                <w:szCs w:val="24"/>
                <w:lang w:eastAsia="zh-CN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4"/>
                <w:lang w:eastAsia="zh-CN"/>
              </w:rPr>
              <w:t>0.4</w:t>
            </w:r>
            <w:r>
              <w:rPr>
                <w:rFonts w:ascii="方正黑体_GBK" w:eastAsia="方正黑体_GBK" w:hAnsi="方正黑体_GBK" w:cs="方正黑体_GBK"/>
                <w:sz w:val="21"/>
                <w:szCs w:val="24"/>
                <w:lang w:eastAsia="zh-CN"/>
              </w:rPr>
              <w:t>0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4"/>
                <w:lang w:eastAsia="zh-CN"/>
              </w:rPr>
              <w:t>%</w:t>
            </w:r>
          </w:p>
        </w:tc>
        <w:tc>
          <w:tcPr>
            <w:tcW w:w="1357" w:type="dxa"/>
            <w:vAlign w:val="center"/>
          </w:tcPr>
          <w:p w14:paraId="316143AA" w14:textId="4A01DD1D" w:rsidR="00B437C1" w:rsidRDefault="00B437C1" w:rsidP="000B1A44">
            <w:pPr>
              <w:widowControl w:val="0"/>
              <w:spacing w:after="0" w:line="240" w:lineRule="auto"/>
              <w:jc w:val="center"/>
              <w:rPr>
                <w:rFonts w:ascii="方正黑体_GBK" w:eastAsia="方正黑体_GBK" w:hAnsi="方正黑体_GBK" w:cs="方正黑体_GBK" w:hint="eastAsia"/>
                <w:sz w:val="21"/>
                <w:szCs w:val="24"/>
                <w:lang w:eastAsia="zh-CN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4"/>
                <w:lang w:eastAsia="zh-CN"/>
              </w:rPr>
              <w:t>0.</w:t>
            </w:r>
            <w:r>
              <w:rPr>
                <w:rFonts w:ascii="方正黑体_GBK" w:eastAsia="方正黑体_GBK" w:hAnsi="方正黑体_GBK" w:cs="方正黑体_GBK"/>
                <w:sz w:val="21"/>
                <w:szCs w:val="24"/>
                <w:lang w:eastAsia="zh-CN"/>
              </w:rPr>
              <w:t>05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4"/>
                <w:lang w:eastAsia="zh-CN"/>
              </w:rPr>
              <w:t>%</w:t>
            </w:r>
          </w:p>
        </w:tc>
        <w:tc>
          <w:tcPr>
            <w:tcW w:w="2292" w:type="dxa"/>
            <w:vAlign w:val="center"/>
          </w:tcPr>
          <w:p w14:paraId="7B6DA99F" w14:textId="242059E0" w:rsidR="00B437C1" w:rsidRDefault="00B437C1" w:rsidP="00B437C1">
            <w:pPr>
              <w:widowControl w:val="0"/>
              <w:spacing w:after="0" w:line="240" w:lineRule="auto"/>
              <w:jc w:val="center"/>
              <w:rPr>
                <w:rFonts w:ascii="方正黑体_GBK" w:eastAsia="方正黑体_GBK" w:hAnsi="方正黑体_GBK" w:cs="方正黑体_GBK" w:hint="eastAsia"/>
                <w:sz w:val="21"/>
                <w:szCs w:val="24"/>
                <w:lang w:eastAsia="zh-CN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4"/>
                <w:lang w:eastAsia="zh-CN"/>
              </w:rPr>
              <w:t>2025/12/</w:t>
            </w:r>
            <w:r>
              <w:rPr>
                <w:rFonts w:ascii="方正黑体_GBK" w:eastAsia="方正黑体_GBK" w:hAnsi="方正黑体_GBK" w:cs="方正黑体_GBK"/>
                <w:sz w:val="21"/>
                <w:szCs w:val="24"/>
                <w:lang w:eastAsia="zh-CN"/>
              </w:rPr>
              <w:t>1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4"/>
                <w:lang w:eastAsia="zh-CN"/>
              </w:rPr>
              <w:t>5（含）</w:t>
            </w:r>
          </w:p>
        </w:tc>
      </w:tr>
      <w:tr w:rsidR="00B437C1" w14:paraId="417456E3" w14:textId="77777777" w:rsidTr="000B1A44">
        <w:trPr>
          <w:trHeight w:val="394"/>
          <w:jc w:val="center"/>
        </w:trPr>
        <w:tc>
          <w:tcPr>
            <w:tcW w:w="1585" w:type="dxa"/>
            <w:vMerge w:val="restart"/>
            <w:vAlign w:val="center"/>
          </w:tcPr>
          <w:p w14:paraId="4529E2BD" w14:textId="4DB8B622" w:rsidR="00B437C1" w:rsidRDefault="00B437C1" w:rsidP="000B1A44">
            <w:pPr>
              <w:widowControl w:val="0"/>
              <w:spacing w:after="0" w:line="240" w:lineRule="auto"/>
              <w:jc w:val="center"/>
              <w:rPr>
                <w:rFonts w:ascii="方正黑体_GBK" w:eastAsia="方正黑体_GBK" w:hAnsi="方正黑体_GBK" w:cs="方正黑体_GBK"/>
                <w:sz w:val="21"/>
                <w:szCs w:val="24"/>
                <w:lang w:eastAsia="zh-CN"/>
              </w:rPr>
            </w:pPr>
            <w:r w:rsidRPr="00B437C1">
              <w:rPr>
                <w:rFonts w:ascii="方正黑体_GBK" w:eastAsia="方正黑体_GBK" w:hAnsi="方正黑体_GBK" w:cs="方正黑体_GBK"/>
                <w:sz w:val="21"/>
                <w:szCs w:val="24"/>
                <w:lang w:eastAsia="zh-CN"/>
              </w:rPr>
              <w:t>A32125</w:t>
            </w:r>
          </w:p>
        </w:tc>
        <w:tc>
          <w:tcPr>
            <w:tcW w:w="1387" w:type="dxa"/>
            <w:vAlign w:val="center"/>
          </w:tcPr>
          <w:p w14:paraId="72EC58C7" w14:textId="518B89D7" w:rsidR="00B437C1" w:rsidRDefault="00B437C1" w:rsidP="00B437C1">
            <w:pPr>
              <w:widowControl w:val="0"/>
              <w:spacing w:after="0" w:line="240" w:lineRule="auto"/>
              <w:jc w:val="center"/>
              <w:rPr>
                <w:rFonts w:ascii="方正黑体_GBK" w:eastAsia="方正黑体_GBK" w:hAnsi="方正黑体_GBK" w:cs="方正黑体_GBK" w:hint="eastAsia"/>
                <w:sz w:val="21"/>
                <w:szCs w:val="24"/>
                <w:lang w:eastAsia="zh-CN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4"/>
                <w:lang w:eastAsia="zh-CN"/>
              </w:rPr>
              <w:t>固定管理费</w:t>
            </w:r>
          </w:p>
        </w:tc>
        <w:tc>
          <w:tcPr>
            <w:tcW w:w="1381" w:type="dxa"/>
            <w:vAlign w:val="center"/>
          </w:tcPr>
          <w:p w14:paraId="7016CE9D" w14:textId="36CF7AD3" w:rsidR="00B437C1" w:rsidRDefault="00B437C1" w:rsidP="00B437C1">
            <w:pPr>
              <w:widowControl w:val="0"/>
              <w:spacing w:after="0" w:line="240" w:lineRule="auto"/>
              <w:jc w:val="center"/>
              <w:rPr>
                <w:rFonts w:ascii="方正黑体_GBK" w:eastAsia="方正黑体_GBK" w:hAnsi="方正黑体_GBK" w:cs="方正黑体_GBK" w:hint="eastAsia"/>
                <w:sz w:val="21"/>
                <w:szCs w:val="24"/>
                <w:lang w:eastAsia="zh-CN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4"/>
                <w:lang w:eastAsia="zh-CN"/>
              </w:rPr>
              <w:t>0.4</w:t>
            </w:r>
            <w:r>
              <w:rPr>
                <w:rFonts w:ascii="方正黑体_GBK" w:eastAsia="方正黑体_GBK" w:hAnsi="方正黑体_GBK" w:cs="方正黑体_GBK"/>
                <w:sz w:val="21"/>
                <w:szCs w:val="24"/>
                <w:lang w:eastAsia="zh-CN"/>
              </w:rPr>
              <w:t>0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4"/>
                <w:lang w:eastAsia="zh-CN"/>
              </w:rPr>
              <w:t>%</w:t>
            </w:r>
          </w:p>
        </w:tc>
        <w:tc>
          <w:tcPr>
            <w:tcW w:w="1357" w:type="dxa"/>
            <w:vAlign w:val="center"/>
          </w:tcPr>
          <w:p w14:paraId="360154D9" w14:textId="12EB95DD" w:rsidR="00B437C1" w:rsidRDefault="00B437C1" w:rsidP="00B437C1">
            <w:pPr>
              <w:widowControl w:val="0"/>
              <w:spacing w:after="0" w:line="240" w:lineRule="auto"/>
              <w:jc w:val="center"/>
              <w:rPr>
                <w:rFonts w:ascii="方正黑体_GBK" w:eastAsia="方正黑体_GBK" w:hAnsi="方正黑体_GBK" w:cs="方正黑体_GBK" w:hint="eastAsia"/>
                <w:sz w:val="21"/>
                <w:szCs w:val="24"/>
                <w:lang w:eastAsia="zh-CN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4"/>
                <w:lang w:eastAsia="zh-CN"/>
              </w:rPr>
              <w:t>0.</w:t>
            </w:r>
            <w:r>
              <w:rPr>
                <w:rFonts w:ascii="方正黑体_GBK" w:eastAsia="方正黑体_GBK" w:hAnsi="方正黑体_GBK" w:cs="方正黑体_GBK"/>
                <w:sz w:val="21"/>
                <w:szCs w:val="24"/>
                <w:lang w:eastAsia="zh-CN"/>
              </w:rPr>
              <w:t>05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4"/>
                <w:lang w:eastAsia="zh-CN"/>
              </w:rPr>
              <w:t>%</w:t>
            </w:r>
          </w:p>
        </w:tc>
        <w:tc>
          <w:tcPr>
            <w:tcW w:w="2292" w:type="dxa"/>
            <w:vAlign w:val="center"/>
          </w:tcPr>
          <w:p w14:paraId="6C20CD64" w14:textId="3A18ED46" w:rsidR="00B437C1" w:rsidRDefault="00B437C1" w:rsidP="00B437C1">
            <w:pPr>
              <w:widowControl w:val="0"/>
              <w:spacing w:after="0" w:line="240" w:lineRule="auto"/>
              <w:jc w:val="center"/>
              <w:rPr>
                <w:rFonts w:ascii="方正黑体_GBK" w:eastAsia="方正黑体_GBK" w:hAnsi="方正黑体_GBK" w:cs="方正黑体_GBK" w:hint="eastAsia"/>
                <w:sz w:val="21"/>
                <w:szCs w:val="24"/>
                <w:lang w:eastAsia="zh-CN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4"/>
                <w:lang w:eastAsia="zh-CN"/>
              </w:rPr>
              <w:t>2025/12/</w:t>
            </w:r>
            <w:r>
              <w:rPr>
                <w:rFonts w:ascii="方正黑体_GBK" w:eastAsia="方正黑体_GBK" w:hAnsi="方正黑体_GBK" w:cs="方正黑体_GBK"/>
                <w:sz w:val="21"/>
                <w:szCs w:val="24"/>
                <w:lang w:eastAsia="zh-CN"/>
              </w:rPr>
              <w:t>1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4"/>
                <w:lang w:eastAsia="zh-CN"/>
              </w:rPr>
              <w:t>5（含）</w:t>
            </w:r>
          </w:p>
        </w:tc>
      </w:tr>
      <w:tr w:rsidR="00B437C1" w14:paraId="0BFE892C" w14:textId="77777777" w:rsidTr="00B437C1">
        <w:trPr>
          <w:trHeight w:val="394"/>
          <w:jc w:val="center"/>
        </w:trPr>
        <w:tc>
          <w:tcPr>
            <w:tcW w:w="1585" w:type="dxa"/>
            <w:vMerge/>
            <w:vAlign w:val="center"/>
          </w:tcPr>
          <w:p w14:paraId="27360920" w14:textId="77777777" w:rsidR="00B437C1" w:rsidRDefault="00B437C1" w:rsidP="00B437C1">
            <w:pPr>
              <w:widowControl w:val="0"/>
              <w:spacing w:after="0" w:line="240" w:lineRule="auto"/>
              <w:jc w:val="center"/>
              <w:rPr>
                <w:rFonts w:ascii="方正黑体_GBK" w:eastAsia="方正黑体_GBK" w:hAnsi="方正黑体_GBK" w:cs="方正黑体_GBK"/>
                <w:sz w:val="21"/>
                <w:szCs w:val="24"/>
                <w:lang w:eastAsia="zh-CN"/>
              </w:rPr>
            </w:pPr>
          </w:p>
        </w:tc>
        <w:tc>
          <w:tcPr>
            <w:tcW w:w="1387" w:type="dxa"/>
            <w:vAlign w:val="center"/>
          </w:tcPr>
          <w:p w14:paraId="5F08CF1D" w14:textId="7133E82D" w:rsidR="00B437C1" w:rsidRDefault="00B437C1" w:rsidP="00B437C1">
            <w:pPr>
              <w:widowControl w:val="0"/>
              <w:spacing w:after="0" w:line="240" w:lineRule="auto"/>
              <w:jc w:val="center"/>
              <w:rPr>
                <w:rFonts w:ascii="方正黑体_GBK" w:eastAsia="方正黑体_GBK" w:hAnsi="方正黑体_GBK" w:cs="方正黑体_GBK" w:hint="eastAsia"/>
                <w:sz w:val="21"/>
                <w:szCs w:val="24"/>
                <w:lang w:eastAsia="zh-CN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4"/>
                <w:lang w:eastAsia="zh-CN"/>
              </w:rPr>
              <w:t>销售费</w:t>
            </w:r>
          </w:p>
        </w:tc>
        <w:tc>
          <w:tcPr>
            <w:tcW w:w="1381" w:type="dxa"/>
            <w:vAlign w:val="center"/>
          </w:tcPr>
          <w:p w14:paraId="6FFE781B" w14:textId="50A7BFED" w:rsidR="00B437C1" w:rsidRDefault="00B437C1" w:rsidP="00B437C1">
            <w:pPr>
              <w:widowControl w:val="0"/>
              <w:spacing w:after="0" w:line="240" w:lineRule="auto"/>
              <w:jc w:val="center"/>
              <w:rPr>
                <w:rFonts w:ascii="方正黑体_GBK" w:eastAsia="方正黑体_GBK" w:hAnsi="方正黑体_GBK" w:cs="方正黑体_GBK" w:hint="eastAsia"/>
                <w:sz w:val="21"/>
                <w:szCs w:val="24"/>
                <w:lang w:eastAsia="zh-CN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4"/>
                <w:lang w:eastAsia="zh-CN"/>
              </w:rPr>
              <w:t>0.</w:t>
            </w:r>
            <w:r>
              <w:rPr>
                <w:rFonts w:ascii="方正黑体_GBK" w:eastAsia="方正黑体_GBK" w:hAnsi="方正黑体_GBK" w:cs="方正黑体_GBK"/>
                <w:sz w:val="21"/>
                <w:szCs w:val="24"/>
                <w:lang w:eastAsia="zh-CN"/>
              </w:rPr>
              <w:t>3</w:t>
            </w:r>
            <w:r>
              <w:rPr>
                <w:rFonts w:ascii="方正黑体_GBK" w:eastAsia="方正黑体_GBK" w:hAnsi="方正黑体_GBK" w:cs="方正黑体_GBK"/>
                <w:sz w:val="21"/>
                <w:szCs w:val="24"/>
                <w:lang w:eastAsia="zh-CN"/>
              </w:rPr>
              <w:t>0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4"/>
                <w:lang w:eastAsia="zh-CN"/>
              </w:rPr>
              <w:t>%</w:t>
            </w:r>
          </w:p>
        </w:tc>
        <w:tc>
          <w:tcPr>
            <w:tcW w:w="1357" w:type="dxa"/>
            <w:vAlign w:val="center"/>
          </w:tcPr>
          <w:p w14:paraId="10528538" w14:textId="693AB86A" w:rsidR="00B437C1" w:rsidRDefault="00B437C1" w:rsidP="00B437C1">
            <w:pPr>
              <w:widowControl w:val="0"/>
              <w:spacing w:after="0" w:line="240" w:lineRule="auto"/>
              <w:jc w:val="center"/>
              <w:rPr>
                <w:rFonts w:ascii="方正黑体_GBK" w:eastAsia="方正黑体_GBK" w:hAnsi="方正黑体_GBK" w:cs="方正黑体_GBK" w:hint="eastAsia"/>
                <w:sz w:val="21"/>
                <w:szCs w:val="24"/>
                <w:lang w:eastAsia="zh-CN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4"/>
                <w:lang w:eastAsia="zh-CN"/>
              </w:rPr>
              <w:t>0.</w:t>
            </w:r>
            <w:r>
              <w:rPr>
                <w:rFonts w:ascii="方正黑体_GBK" w:eastAsia="方正黑体_GBK" w:hAnsi="方正黑体_GBK" w:cs="方正黑体_GBK"/>
                <w:sz w:val="21"/>
                <w:szCs w:val="24"/>
                <w:lang w:eastAsia="zh-CN"/>
              </w:rPr>
              <w:t>2</w:t>
            </w:r>
            <w:r>
              <w:rPr>
                <w:rFonts w:ascii="方正黑体_GBK" w:eastAsia="方正黑体_GBK" w:hAnsi="方正黑体_GBK" w:cs="方正黑体_GBK"/>
                <w:sz w:val="21"/>
                <w:szCs w:val="24"/>
                <w:lang w:eastAsia="zh-CN"/>
              </w:rPr>
              <w:t>0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4"/>
                <w:lang w:eastAsia="zh-CN"/>
              </w:rPr>
              <w:t>%</w:t>
            </w:r>
          </w:p>
        </w:tc>
        <w:tc>
          <w:tcPr>
            <w:tcW w:w="2292" w:type="dxa"/>
            <w:vAlign w:val="center"/>
          </w:tcPr>
          <w:p w14:paraId="48CD6DEA" w14:textId="7D756108" w:rsidR="00B437C1" w:rsidRDefault="00B437C1" w:rsidP="00B437C1">
            <w:pPr>
              <w:widowControl w:val="0"/>
              <w:spacing w:after="0" w:line="240" w:lineRule="auto"/>
              <w:jc w:val="center"/>
              <w:rPr>
                <w:rFonts w:ascii="方正黑体_GBK" w:eastAsia="方正黑体_GBK" w:hAnsi="方正黑体_GBK" w:cs="方正黑体_GBK" w:hint="eastAsia"/>
                <w:sz w:val="21"/>
                <w:szCs w:val="24"/>
                <w:lang w:eastAsia="zh-CN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4"/>
                <w:lang w:eastAsia="zh-CN"/>
              </w:rPr>
              <w:t>2025/12/</w:t>
            </w:r>
            <w:r>
              <w:rPr>
                <w:rFonts w:ascii="方正黑体_GBK" w:eastAsia="方正黑体_GBK" w:hAnsi="方正黑体_GBK" w:cs="方正黑体_GBK"/>
                <w:sz w:val="21"/>
                <w:szCs w:val="24"/>
                <w:lang w:eastAsia="zh-CN"/>
              </w:rPr>
              <w:t>1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4"/>
                <w:lang w:eastAsia="zh-CN"/>
              </w:rPr>
              <w:t>5（含）</w:t>
            </w:r>
          </w:p>
        </w:tc>
      </w:tr>
    </w:tbl>
    <w:p w14:paraId="22A65CBA" w14:textId="77777777" w:rsidR="00F6023D" w:rsidRDefault="007E585E">
      <w:pPr>
        <w:spacing w:after="0" w:line="560" w:lineRule="exact"/>
        <w:ind w:firstLine="420"/>
        <w:jc w:val="both"/>
        <w:rPr>
          <w:rFonts w:ascii="方正黑体_GBK" w:eastAsia="方正黑体_GBK" w:hAnsi="方正黑体_GBK" w:cs="方正黑体_GBK"/>
          <w:lang w:eastAsia="zh-CN"/>
        </w:rPr>
      </w:pPr>
      <w:r>
        <w:rPr>
          <w:rFonts w:ascii="方正黑体_GBK" w:eastAsia="方正黑体_GBK" w:hAnsi="方正黑体_GBK" w:cs="方正黑体_GBK" w:hint="eastAsia"/>
          <w:lang w:eastAsia="zh-CN"/>
        </w:rPr>
        <w:t>如您对本公告有任何疑问，可联系本理财产品代销机构或本公司，代销机构及本公司将竭诚为您服务。</w:t>
      </w:r>
    </w:p>
    <w:p w14:paraId="634021F6" w14:textId="77777777" w:rsidR="00F6023D" w:rsidRDefault="007E585E">
      <w:pPr>
        <w:spacing w:after="0" w:line="560" w:lineRule="exact"/>
        <w:ind w:firstLine="420"/>
        <w:jc w:val="both"/>
        <w:rPr>
          <w:rFonts w:ascii="方正黑体_GBK" w:eastAsia="方正黑体_GBK" w:hAnsi="方正黑体_GBK" w:cs="方正黑体_GBK"/>
          <w:lang w:eastAsia="zh-CN"/>
        </w:rPr>
      </w:pPr>
      <w:r>
        <w:rPr>
          <w:rFonts w:ascii="方正黑体_GBK" w:eastAsia="方正黑体_GBK" w:hAnsi="方正黑体_GBK" w:cs="方正黑体_GBK" w:hint="eastAsia"/>
          <w:lang w:eastAsia="zh-CN"/>
        </w:rPr>
        <w:t>感谢您一直以来的支持和信赖！</w:t>
      </w:r>
    </w:p>
    <w:p w14:paraId="2E63C4C4" w14:textId="77777777" w:rsidR="00F6023D" w:rsidRDefault="007E585E">
      <w:pPr>
        <w:spacing w:after="0" w:line="560" w:lineRule="exact"/>
        <w:ind w:firstLine="420"/>
        <w:jc w:val="both"/>
        <w:rPr>
          <w:rFonts w:ascii="方正黑体_GBK" w:eastAsia="方正黑体_GBK" w:hAnsi="方正黑体_GBK" w:cs="方正黑体_GBK"/>
          <w:lang w:eastAsia="zh-CN"/>
        </w:rPr>
      </w:pPr>
      <w:r>
        <w:rPr>
          <w:rFonts w:ascii="方正黑体_GBK" w:eastAsia="方正黑体_GBK" w:hAnsi="方正黑体_GBK" w:cs="方正黑体_GBK" w:hint="eastAsia"/>
          <w:lang w:eastAsia="zh-CN"/>
        </w:rPr>
        <w:t>特此公告。</w:t>
      </w:r>
    </w:p>
    <w:p w14:paraId="44806A58" w14:textId="3A1866E9" w:rsidR="00F6023D" w:rsidRDefault="007E585E">
      <w:pPr>
        <w:spacing w:after="0" w:line="560" w:lineRule="exact"/>
        <w:ind w:firstLine="420"/>
        <w:jc w:val="right"/>
        <w:rPr>
          <w:rFonts w:ascii="方正黑体_GBK" w:eastAsia="方正黑体_GBK" w:hAnsi="方正黑体_GBK" w:cs="方正黑体_GBK"/>
          <w:lang w:eastAsia="zh-CN"/>
        </w:rPr>
      </w:pPr>
      <w:r>
        <w:rPr>
          <w:rFonts w:ascii="方正黑体_GBK" w:eastAsia="方正黑体_GBK" w:hAnsi="方正黑体_GBK" w:cs="方正黑体_GBK" w:hint="eastAsia"/>
          <w:lang w:eastAsia="zh-CN"/>
        </w:rPr>
        <w:t>南银理财有限责任公司</w:t>
      </w:r>
      <w:r>
        <w:rPr>
          <w:rFonts w:ascii="方正黑体_GBK" w:eastAsia="方正黑体_GBK" w:hAnsi="方正黑体_GBK" w:cs="方正黑体_GBK" w:hint="eastAsia"/>
          <w:lang w:eastAsia="zh-CN"/>
        </w:rPr>
        <w:br/>
        <w:t>2025</w:t>
      </w:r>
      <w:r>
        <w:rPr>
          <w:rFonts w:ascii="方正黑体_GBK" w:eastAsia="方正黑体_GBK" w:hAnsi="方正黑体_GBK" w:cs="方正黑体_GBK" w:hint="eastAsia"/>
          <w:lang w:eastAsia="zh-CN"/>
        </w:rPr>
        <w:t>年</w:t>
      </w:r>
      <w:r>
        <w:rPr>
          <w:rFonts w:ascii="方正黑体_GBK" w:eastAsia="方正黑体_GBK" w:hAnsi="方正黑体_GBK" w:cs="方正黑体_GBK" w:hint="eastAsia"/>
          <w:lang w:eastAsia="zh-CN"/>
        </w:rPr>
        <w:t>12</w:t>
      </w:r>
      <w:r>
        <w:rPr>
          <w:rFonts w:ascii="方正黑体_GBK" w:eastAsia="方正黑体_GBK" w:hAnsi="方正黑体_GBK" w:cs="方正黑体_GBK" w:hint="eastAsia"/>
          <w:lang w:eastAsia="zh-CN"/>
        </w:rPr>
        <w:t>月</w:t>
      </w:r>
      <w:r w:rsidR="000B1A44">
        <w:rPr>
          <w:rFonts w:ascii="方正黑体_GBK" w:eastAsia="方正黑体_GBK" w:hAnsi="方正黑体_GBK" w:cs="方正黑体_GBK"/>
          <w:lang w:eastAsia="zh-CN"/>
        </w:rPr>
        <w:t>12</w:t>
      </w:r>
      <w:r>
        <w:rPr>
          <w:rFonts w:ascii="方正黑体_GBK" w:eastAsia="方正黑体_GBK" w:hAnsi="方正黑体_GBK" w:cs="方正黑体_GBK" w:hint="eastAsia"/>
          <w:lang w:eastAsia="zh-CN"/>
        </w:rPr>
        <w:t>日</w:t>
      </w:r>
    </w:p>
    <w:sectPr w:rsidR="00F6023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C41E79" w14:textId="77777777" w:rsidR="007E585E" w:rsidRDefault="007E585E">
      <w:pPr>
        <w:spacing w:line="240" w:lineRule="auto"/>
      </w:pPr>
      <w:r>
        <w:separator/>
      </w:r>
    </w:p>
  </w:endnote>
  <w:endnote w:type="continuationSeparator" w:id="0">
    <w:p w14:paraId="7F8E5AC6" w14:textId="77777777" w:rsidR="007E585E" w:rsidRDefault="007E585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Calibri"/>
    <w:panose1 w:val="020206090402050803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default"/>
    <w:sig w:usb0="00000000" w:usb1="00000000" w:usb2="00000000" w:usb3="00000000" w:csb0="0000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1CA203" w14:textId="77777777" w:rsidR="007E585E" w:rsidRDefault="007E585E">
      <w:pPr>
        <w:spacing w:after="0"/>
      </w:pPr>
      <w:r>
        <w:separator/>
      </w:r>
    </w:p>
  </w:footnote>
  <w:footnote w:type="continuationSeparator" w:id="0">
    <w:p w14:paraId="75F18122" w14:textId="77777777" w:rsidR="007E585E" w:rsidRDefault="007E585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FFFFFF7E"/>
    <w:lvl w:ilvl="0">
      <w:start w:val="1"/>
      <w:numFmt w:val="decimal"/>
      <w:pStyle w:val="3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 w15:restartNumberingAfterBreak="0">
    <w:nsid w:val="FFFFFF7F"/>
    <w:multiLevelType w:val="singleLevel"/>
    <w:tmpl w:val="FFFFFF7F"/>
    <w:lvl w:ilvl="0">
      <w:start w:val="1"/>
      <w:numFmt w:val="decimal"/>
      <w:pStyle w:val="2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 w15:restartNumberingAfterBreak="0">
    <w:nsid w:val="FFFFFF82"/>
    <w:multiLevelType w:val="singleLevel"/>
    <w:tmpl w:val="FFFFFF82"/>
    <w:lvl w:ilvl="0">
      <w:start w:val="1"/>
      <w:numFmt w:val="bullet"/>
      <w:pStyle w:val="30"/>
      <w:lvlText w:val=""/>
      <w:lvlJc w:val="left"/>
      <w:pPr>
        <w:tabs>
          <w:tab w:val="left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FFFFFF83"/>
    <w:lvl w:ilvl="0">
      <w:start w:val="1"/>
      <w:numFmt w:val="bullet"/>
      <w:pStyle w:val="20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FFFFFF88"/>
    <w:lvl w:ilvl="0">
      <w:start w:val="1"/>
      <w:numFmt w:val="decimal"/>
      <w:pStyle w:val="a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FFFFFF89"/>
    <w:lvl w:ilvl="0">
      <w:start w:val="1"/>
      <w:numFmt w:val="bullet"/>
      <w:pStyle w:val="a0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730"/>
    <w:rsid w:val="000130A9"/>
    <w:rsid w:val="00034616"/>
    <w:rsid w:val="0006063C"/>
    <w:rsid w:val="000A0692"/>
    <w:rsid w:val="000B1A44"/>
    <w:rsid w:val="0015074B"/>
    <w:rsid w:val="00185253"/>
    <w:rsid w:val="00185F58"/>
    <w:rsid w:val="0023217A"/>
    <w:rsid w:val="0029639D"/>
    <w:rsid w:val="002E2378"/>
    <w:rsid w:val="00326F90"/>
    <w:rsid w:val="00365580"/>
    <w:rsid w:val="00415A30"/>
    <w:rsid w:val="00437E3A"/>
    <w:rsid w:val="00494BB1"/>
    <w:rsid w:val="00511E68"/>
    <w:rsid w:val="005D1CB2"/>
    <w:rsid w:val="00734EF0"/>
    <w:rsid w:val="007E585E"/>
    <w:rsid w:val="008507D0"/>
    <w:rsid w:val="008E3A66"/>
    <w:rsid w:val="00AA1D8D"/>
    <w:rsid w:val="00B437C1"/>
    <w:rsid w:val="00B47730"/>
    <w:rsid w:val="00CB0664"/>
    <w:rsid w:val="00E43932"/>
    <w:rsid w:val="00F6023D"/>
    <w:rsid w:val="00FC693F"/>
    <w:rsid w:val="1A2F63F5"/>
    <w:rsid w:val="25140F89"/>
    <w:rsid w:val="29AA54A1"/>
    <w:rsid w:val="31313670"/>
    <w:rsid w:val="34205EBD"/>
    <w:rsid w:val="68555AFA"/>
    <w:rsid w:val="75E01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F4A4A94"/>
  <w14:defaultImageDpi w14:val="300"/>
  <w15:docId w15:val="{489B7443-D1C4-4162-9DDF-998B8C0E7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unhideWhenUsed="1" w:qFormat="1"/>
    <w:lsdException w:name="toa heading" w:semiHidden="1" w:unhideWhenUsed="1"/>
    <w:lsdException w:name="List" w:unhideWhenUsed="1" w:qFormat="1"/>
    <w:lsdException w:name="List Bullet" w:unhideWhenUsed="1" w:qFormat="1"/>
    <w:lsdException w:name="List Number" w:unhideWhenUsed="1" w:qFormat="1"/>
    <w:lsdException w:name="List 2" w:unhideWhenUsed="1" w:qFormat="1"/>
    <w:lsdException w:name="List 3" w:unhideWhenUsed="1" w:qFormat="1"/>
    <w:lsdException w:name="List 4" w:semiHidden="1" w:unhideWhenUsed="1"/>
    <w:lsdException w:name="List 5" w:semiHidden="1" w:unhideWhenUsed="1"/>
    <w:lsdException w:name="List Bullet 2" w:unhideWhenUsed="1" w:qFormat="1"/>
    <w:lsdException w:name="List Bullet 3" w:unhideWhenUsed="1" w:qFormat="1"/>
    <w:lsdException w:name="List Bullet 4" w:semiHidden="1" w:unhideWhenUsed="1"/>
    <w:lsdException w:name="List Bullet 5" w:semiHidden="1" w:unhideWhenUsed="1"/>
    <w:lsdException w:name="List Number 2" w:unhideWhenUsed="1" w:qFormat="1"/>
    <w:lsdException w:name="List Number 3" w:unhideWhenUsed="1" w:qFormat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nhideWhenUsed="1" w:qFormat="1"/>
    <w:lsdException w:name="Body Text Indent" w:semiHidden="1" w:unhideWhenUsed="1"/>
    <w:lsdException w:name="List Continue" w:unhideWhenUsed="1" w:qFormat="1"/>
    <w:lsdException w:name="List Continue 2" w:unhideWhenUsed="1" w:qFormat="1"/>
    <w:lsdException w:name="List Continue 3" w:unhideWhenUsed="1" w:qFormat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nhideWhenUsed="1" w:qFormat="1"/>
    <w:lsdException w:name="Body Text 3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 w:qFormat="1"/>
    <w:lsdException w:name="Light List" w:uiPriority="61" w:qFormat="1"/>
    <w:lsdException w:name="Light Grid" w:uiPriority="62" w:qFormat="1"/>
    <w:lsdException w:name="Medium Shading 1" w:uiPriority="63" w:qFormat="1"/>
    <w:lsdException w:name="Medium Shading 2" w:uiPriority="64" w:qFormat="1"/>
    <w:lsdException w:name="Medium List 1" w:uiPriority="65" w:qFormat="1"/>
    <w:lsdException w:name="Medium List 2" w:uiPriority="66" w:qFormat="1"/>
    <w:lsdException w:name="Medium Grid 1" w:uiPriority="67" w:qFormat="1"/>
    <w:lsdException w:name="Medium Grid 2" w:uiPriority="68" w:qFormat="1"/>
    <w:lsdException w:name="Medium Grid 3" w:uiPriority="69" w:qFormat="1"/>
    <w:lsdException w:name="Dark List" w:uiPriority="70" w:qFormat="1"/>
    <w:lsdException w:name="Colorful Shading" w:uiPriority="71" w:qFormat="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 w:qFormat="1"/>
    <w:lsdException w:name="Light Grid Accent 1" w:uiPriority="62" w:qFormat="1"/>
    <w:lsdException w:name="Medium Shading 1 Accent 1" w:uiPriority="63" w:qFormat="1"/>
    <w:lsdException w:name="Medium Shading 2 Accent 1" w:uiPriority="64" w:qFormat="1"/>
    <w:lsdException w:name="Medium List 1 Accent 1" w:uiPriority="65" w:qFormat="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 w:qFormat="1"/>
    <w:lsdException w:name="Medium Grid 1 Accent 1" w:uiPriority="67" w:qFormat="1"/>
    <w:lsdException w:name="Medium Grid 2 Accent 1" w:uiPriority="68" w:qFormat="1"/>
    <w:lsdException w:name="Medium Grid 3 Accent 1" w:uiPriority="69" w:qFormat="1"/>
    <w:lsdException w:name="Dark List Accent 1" w:uiPriority="70" w:qFormat="1"/>
    <w:lsdException w:name="Colorful Shading Accent 1" w:uiPriority="71" w:qFormat="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 w:qFormat="1"/>
    <w:lsdException w:name="Light Grid Accent 2" w:uiPriority="62" w:qFormat="1"/>
    <w:lsdException w:name="Medium Shading 1 Accent 2" w:uiPriority="63" w:qFormat="1"/>
    <w:lsdException w:name="Medium Shading 2 Accent 2" w:uiPriority="64" w:qFormat="1"/>
    <w:lsdException w:name="Medium List 1 Accent 2" w:uiPriority="65" w:qFormat="1"/>
    <w:lsdException w:name="Medium List 2 Accent 2" w:uiPriority="66" w:qFormat="1"/>
    <w:lsdException w:name="Medium Grid 1 Accent 2" w:uiPriority="67" w:qFormat="1"/>
    <w:lsdException w:name="Medium Grid 2 Accent 2" w:uiPriority="68" w:qFormat="1"/>
    <w:lsdException w:name="Medium Grid 3 Accent 2" w:uiPriority="69" w:qFormat="1"/>
    <w:lsdException w:name="Dark List Accent 2" w:uiPriority="70" w:qFormat="1"/>
    <w:lsdException w:name="Colorful Shading Accent 2" w:uiPriority="71" w:qFormat="1"/>
    <w:lsdException w:name="Colorful List Accent 2" w:uiPriority="72" w:qFormat="1"/>
    <w:lsdException w:name="Colorful Grid Accent 2" w:uiPriority="73" w:qFormat="1"/>
    <w:lsdException w:name="Light Shading Accent 3" w:uiPriority="60" w:qFormat="1"/>
    <w:lsdException w:name="Light List Accent 3" w:uiPriority="61" w:qFormat="1"/>
    <w:lsdException w:name="Light Grid Accent 3" w:uiPriority="62" w:qFormat="1"/>
    <w:lsdException w:name="Medium Shading 1 Accent 3" w:uiPriority="63" w:qFormat="1"/>
    <w:lsdException w:name="Medium Shading 2 Accent 3" w:uiPriority="64" w:qFormat="1"/>
    <w:lsdException w:name="Medium List 1 Accent 3" w:uiPriority="65" w:qFormat="1"/>
    <w:lsdException w:name="Medium List 2 Accent 3" w:uiPriority="66" w:qFormat="1"/>
    <w:lsdException w:name="Medium Grid 1 Accent 3" w:uiPriority="67" w:qFormat="1"/>
    <w:lsdException w:name="Medium Grid 2 Accent 3" w:uiPriority="68" w:qFormat="1"/>
    <w:lsdException w:name="Medium Grid 3 Accent 3" w:uiPriority="69" w:qFormat="1"/>
    <w:lsdException w:name="Dark List Accent 3" w:uiPriority="70" w:qFormat="1"/>
    <w:lsdException w:name="Colorful Shading Accent 3" w:uiPriority="71" w:qFormat="1"/>
    <w:lsdException w:name="Colorful List Accent 3" w:uiPriority="72" w:qFormat="1"/>
    <w:lsdException w:name="Colorful Grid Accent 3" w:uiPriority="73" w:qFormat="1"/>
    <w:lsdException w:name="Light Shading Accent 4" w:uiPriority="60" w:qFormat="1"/>
    <w:lsdException w:name="Light List Accent 4" w:uiPriority="61" w:qFormat="1"/>
    <w:lsdException w:name="Light Grid Accent 4" w:uiPriority="62" w:qFormat="1"/>
    <w:lsdException w:name="Medium Shading 1 Accent 4" w:uiPriority="63" w:qFormat="1"/>
    <w:lsdException w:name="Medium Shading 2 Accent 4" w:uiPriority="64" w:qFormat="1"/>
    <w:lsdException w:name="Medium List 1 Accent 4" w:uiPriority="65" w:qFormat="1"/>
    <w:lsdException w:name="Medium List 2 Accent 4" w:uiPriority="66" w:qFormat="1"/>
    <w:lsdException w:name="Medium Grid 1 Accent 4" w:uiPriority="67" w:qFormat="1"/>
    <w:lsdException w:name="Medium Grid 2 Accent 4" w:uiPriority="68" w:qFormat="1"/>
    <w:lsdException w:name="Medium Grid 3 Accent 4" w:uiPriority="69" w:qFormat="1"/>
    <w:lsdException w:name="Dark List Accent 4" w:uiPriority="70" w:qFormat="1"/>
    <w:lsdException w:name="Colorful Shading Accent 4" w:uiPriority="71" w:qFormat="1"/>
    <w:lsdException w:name="Colorful List Accent 4" w:uiPriority="72" w:qFormat="1"/>
    <w:lsdException w:name="Colorful Grid Accent 4" w:uiPriority="73" w:qFormat="1"/>
    <w:lsdException w:name="Light Shading Accent 5" w:uiPriority="60" w:qFormat="1"/>
    <w:lsdException w:name="Light List Accent 5" w:uiPriority="61" w:qFormat="1"/>
    <w:lsdException w:name="Light Grid Accent 5" w:uiPriority="62" w:qFormat="1"/>
    <w:lsdException w:name="Medium Shading 1 Accent 5" w:uiPriority="63" w:qFormat="1"/>
    <w:lsdException w:name="Medium Shading 2 Accent 5" w:uiPriority="64" w:qFormat="1"/>
    <w:lsdException w:name="Medium List 1 Accent 5" w:uiPriority="65" w:qFormat="1"/>
    <w:lsdException w:name="Medium List 2 Accent 5" w:uiPriority="66" w:qFormat="1"/>
    <w:lsdException w:name="Medium Grid 1 Accent 5" w:uiPriority="67" w:qFormat="1"/>
    <w:lsdException w:name="Medium Grid 2 Accent 5" w:uiPriority="68" w:qFormat="1"/>
    <w:lsdException w:name="Medium Grid 3 Accent 5" w:uiPriority="69" w:qFormat="1"/>
    <w:lsdException w:name="Dark List Accent 5" w:uiPriority="70" w:qFormat="1"/>
    <w:lsdException w:name="Colorful Shading Accent 5" w:uiPriority="71" w:qFormat="1"/>
    <w:lsdException w:name="Colorful List Accent 5" w:uiPriority="72" w:qFormat="1"/>
    <w:lsdException w:name="Colorful Grid Accent 5" w:uiPriority="73" w:qFormat="1"/>
    <w:lsdException w:name="Light Shading Accent 6" w:uiPriority="60" w:qFormat="1"/>
    <w:lsdException w:name="Light List Accent 6" w:uiPriority="61" w:qFormat="1"/>
    <w:lsdException w:name="Light Grid Accent 6" w:uiPriority="62" w:qFormat="1"/>
    <w:lsdException w:name="Medium Shading 1 Accent 6" w:uiPriority="63" w:qFormat="1"/>
    <w:lsdException w:name="Medium Shading 2 Accent 6" w:uiPriority="64" w:qFormat="1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 w:qFormat="1"/>
    <w:lsdException w:name="Colorful Shading Accent 6" w:uiPriority="71" w:qFormat="1"/>
    <w:lsdException w:name="Colorful List Accent 6" w:uiPriority="72" w:qFormat="1"/>
    <w:lsdException w:name="Colorful Grid Accent 6" w:uiPriority="73" w:qFormat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1">
    <w:name w:val="heading 1"/>
    <w:basedOn w:val="a1"/>
    <w:next w:val="a1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4061" w:themeColor="accent1" w:themeShade="80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macro"/>
    <w:link w:val="a6"/>
    <w:uiPriority w:val="99"/>
    <w:unhideWhenUsed/>
    <w:qFormat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eastAsiaTheme="minorEastAsia" w:hAnsi="Courier" w:cstheme="minorBidi"/>
      <w:lang w:eastAsia="en-US"/>
    </w:rPr>
  </w:style>
  <w:style w:type="paragraph" w:styleId="33">
    <w:name w:val="List 3"/>
    <w:basedOn w:val="a1"/>
    <w:uiPriority w:val="99"/>
    <w:unhideWhenUsed/>
    <w:qFormat/>
    <w:pPr>
      <w:ind w:left="1080" w:hanging="360"/>
      <w:contextualSpacing/>
    </w:pPr>
  </w:style>
  <w:style w:type="paragraph" w:styleId="2">
    <w:name w:val="List Number 2"/>
    <w:basedOn w:val="a1"/>
    <w:uiPriority w:val="99"/>
    <w:unhideWhenUsed/>
    <w:qFormat/>
    <w:pPr>
      <w:numPr>
        <w:numId w:val="1"/>
      </w:numPr>
      <w:contextualSpacing/>
    </w:pPr>
  </w:style>
  <w:style w:type="paragraph" w:styleId="a">
    <w:name w:val="List Number"/>
    <w:basedOn w:val="a1"/>
    <w:uiPriority w:val="99"/>
    <w:unhideWhenUsed/>
    <w:qFormat/>
    <w:pPr>
      <w:numPr>
        <w:numId w:val="2"/>
      </w:numPr>
      <w:contextualSpacing/>
    </w:pPr>
  </w:style>
  <w:style w:type="paragraph" w:styleId="a7">
    <w:name w:val="caption"/>
    <w:basedOn w:val="a1"/>
    <w:next w:val="a1"/>
    <w:uiPriority w:val="35"/>
    <w:semiHidden/>
    <w:unhideWhenUsed/>
    <w:qFormat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0">
    <w:name w:val="List Bullet"/>
    <w:basedOn w:val="a1"/>
    <w:uiPriority w:val="99"/>
    <w:unhideWhenUsed/>
    <w:qFormat/>
    <w:pPr>
      <w:numPr>
        <w:numId w:val="3"/>
      </w:numPr>
      <w:contextualSpacing/>
    </w:pPr>
  </w:style>
  <w:style w:type="paragraph" w:styleId="34">
    <w:name w:val="Body Text 3"/>
    <w:basedOn w:val="a1"/>
    <w:link w:val="35"/>
    <w:uiPriority w:val="99"/>
    <w:unhideWhenUsed/>
    <w:qFormat/>
    <w:pPr>
      <w:spacing w:after="120"/>
    </w:pPr>
    <w:rPr>
      <w:sz w:val="16"/>
      <w:szCs w:val="16"/>
    </w:rPr>
  </w:style>
  <w:style w:type="paragraph" w:styleId="30">
    <w:name w:val="List Bullet 3"/>
    <w:basedOn w:val="a1"/>
    <w:uiPriority w:val="99"/>
    <w:unhideWhenUsed/>
    <w:qFormat/>
    <w:pPr>
      <w:numPr>
        <w:numId w:val="4"/>
      </w:numPr>
      <w:contextualSpacing/>
    </w:pPr>
  </w:style>
  <w:style w:type="paragraph" w:styleId="a8">
    <w:name w:val="Body Text"/>
    <w:basedOn w:val="a1"/>
    <w:link w:val="a9"/>
    <w:uiPriority w:val="99"/>
    <w:unhideWhenUsed/>
    <w:qFormat/>
    <w:pPr>
      <w:spacing w:after="120"/>
    </w:pPr>
  </w:style>
  <w:style w:type="paragraph" w:styleId="3">
    <w:name w:val="List Number 3"/>
    <w:basedOn w:val="a1"/>
    <w:uiPriority w:val="99"/>
    <w:unhideWhenUsed/>
    <w:qFormat/>
    <w:pPr>
      <w:numPr>
        <w:numId w:val="5"/>
      </w:numPr>
      <w:contextualSpacing/>
    </w:pPr>
  </w:style>
  <w:style w:type="paragraph" w:styleId="23">
    <w:name w:val="List 2"/>
    <w:basedOn w:val="a1"/>
    <w:uiPriority w:val="99"/>
    <w:unhideWhenUsed/>
    <w:qFormat/>
    <w:pPr>
      <w:ind w:left="720" w:hanging="360"/>
      <w:contextualSpacing/>
    </w:pPr>
  </w:style>
  <w:style w:type="paragraph" w:styleId="aa">
    <w:name w:val="List Continue"/>
    <w:basedOn w:val="a1"/>
    <w:uiPriority w:val="99"/>
    <w:unhideWhenUsed/>
    <w:qFormat/>
    <w:pPr>
      <w:spacing w:after="120"/>
      <w:ind w:left="360"/>
      <w:contextualSpacing/>
    </w:pPr>
  </w:style>
  <w:style w:type="paragraph" w:styleId="20">
    <w:name w:val="List Bullet 2"/>
    <w:basedOn w:val="a1"/>
    <w:uiPriority w:val="99"/>
    <w:unhideWhenUsed/>
    <w:qFormat/>
    <w:pPr>
      <w:numPr>
        <w:numId w:val="6"/>
      </w:numPr>
      <w:contextualSpacing/>
    </w:pPr>
  </w:style>
  <w:style w:type="paragraph" w:styleId="ab">
    <w:name w:val="footer"/>
    <w:basedOn w:val="a1"/>
    <w:link w:val="ac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ad">
    <w:name w:val="header"/>
    <w:basedOn w:val="a1"/>
    <w:link w:val="ae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af">
    <w:name w:val="Subtitle"/>
    <w:basedOn w:val="a1"/>
    <w:next w:val="a1"/>
    <w:link w:val="af0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f1">
    <w:name w:val="List"/>
    <w:basedOn w:val="a1"/>
    <w:uiPriority w:val="99"/>
    <w:unhideWhenUsed/>
    <w:qFormat/>
    <w:pPr>
      <w:ind w:left="360" w:hanging="360"/>
      <w:contextualSpacing/>
    </w:pPr>
  </w:style>
  <w:style w:type="paragraph" w:styleId="24">
    <w:name w:val="Body Text 2"/>
    <w:basedOn w:val="a1"/>
    <w:link w:val="25"/>
    <w:uiPriority w:val="99"/>
    <w:unhideWhenUsed/>
    <w:qFormat/>
    <w:pPr>
      <w:spacing w:after="120" w:line="480" w:lineRule="auto"/>
    </w:pPr>
  </w:style>
  <w:style w:type="paragraph" w:styleId="26">
    <w:name w:val="List Continue 2"/>
    <w:basedOn w:val="a1"/>
    <w:uiPriority w:val="99"/>
    <w:unhideWhenUsed/>
    <w:qFormat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qFormat/>
    <w:pPr>
      <w:spacing w:after="120"/>
      <w:ind w:left="1080"/>
      <w:contextualSpacing/>
    </w:pPr>
  </w:style>
  <w:style w:type="paragraph" w:styleId="af2">
    <w:name w:val="Title"/>
    <w:basedOn w:val="a1"/>
    <w:next w:val="a1"/>
    <w:link w:val="af3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af4">
    <w:name w:val="Table Grid"/>
    <w:basedOn w:val="a3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5">
    <w:name w:val="Light Shading"/>
    <w:basedOn w:val="a3"/>
    <w:uiPriority w:val="60"/>
    <w:qFormat/>
    <w:rPr>
      <w:color w:val="000000" w:themeColor="text1" w:themeShade="BF"/>
    </w:rPr>
    <w:tblPr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qFormat/>
    <w:rPr>
      <w:color w:val="365F91" w:themeColor="accent1" w:themeShade="BF"/>
    </w:rPr>
    <w:tblPr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qFormat/>
    <w:rPr>
      <w:color w:val="943634" w:themeColor="accent2" w:themeShade="BF"/>
    </w:rPr>
    <w:tblPr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qFormat/>
    <w:rPr>
      <w:color w:val="76923C" w:themeColor="accent3" w:themeShade="BF"/>
    </w:rPr>
    <w:tblPr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qFormat/>
    <w:rPr>
      <w:color w:val="5F497A" w:themeColor="accent4" w:themeShade="BF"/>
    </w:rPr>
    <w:tblPr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qFormat/>
    <w:rPr>
      <w:color w:val="31849B" w:themeColor="accent5" w:themeShade="BF"/>
    </w:rPr>
    <w:tblPr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qFormat/>
    <w:rPr>
      <w:color w:val="E36C0A" w:themeColor="accent6" w:themeShade="BF"/>
    </w:rPr>
    <w:tblPr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6">
    <w:name w:val="Light List"/>
    <w:basedOn w:val="a3"/>
    <w:uiPriority w:val="61"/>
    <w:qFormat/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qFormat/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qFormat/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qFormat/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qFormat/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qFormat/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qFormat/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7">
    <w:name w:val="Light Grid"/>
    <w:basedOn w:val="a3"/>
    <w:uiPriority w:val="62"/>
    <w:qFormat/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auto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auto"/>
        </w:tcBorders>
      </w:tcPr>
    </w:tblStylePr>
  </w:style>
  <w:style w:type="table" w:styleId="-11">
    <w:name w:val="Light Grid Accent 1"/>
    <w:basedOn w:val="a3"/>
    <w:uiPriority w:val="62"/>
    <w:qFormat/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auto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auto"/>
        </w:tcBorders>
      </w:tcPr>
    </w:tblStylePr>
  </w:style>
  <w:style w:type="table" w:styleId="-21">
    <w:name w:val="Light Grid Accent 2"/>
    <w:basedOn w:val="a3"/>
    <w:uiPriority w:val="62"/>
    <w:qFormat/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auto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auto"/>
        </w:tcBorders>
      </w:tcPr>
    </w:tblStylePr>
  </w:style>
  <w:style w:type="table" w:styleId="-31">
    <w:name w:val="Light Grid Accent 3"/>
    <w:basedOn w:val="a3"/>
    <w:uiPriority w:val="62"/>
    <w:qFormat/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auto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auto"/>
        </w:tcBorders>
      </w:tcPr>
    </w:tblStylePr>
  </w:style>
  <w:style w:type="table" w:styleId="-41">
    <w:name w:val="Light Grid Accent 4"/>
    <w:basedOn w:val="a3"/>
    <w:uiPriority w:val="62"/>
    <w:qFormat/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auto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auto"/>
        </w:tcBorders>
      </w:tcPr>
    </w:tblStylePr>
  </w:style>
  <w:style w:type="table" w:styleId="-51">
    <w:name w:val="Light Grid Accent 5"/>
    <w:basedOn w:val="a3"/>
    <w:uiPriority w:val="62"/>
    <w:qFormat/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auto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auto"/>
        </w:tcBorders>
      </w:tcPr>
    </w:tblStylePr>
  </w:style>
  <w:style w:type="table" w:styleId="-61">
    <w:name w:val="Light Grid Accent 6"/>
    <w:basedOn w:val="a3"/>
    <w:uiPriority w:val="62"/>
    <w:qFormat/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auto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auto"/>
        </w:tcBorders>
      </w:tcPr>
    </w:tblStylePr>
  </w:style>
  <w:style w:type="table" w:styleId="11">
    <w:name w:val="Medium Shading 1"/>
    <w:basedOn w:val="a3"/>
    <w:uiPriority w:val="63"/>
    <w:qFormat/>
    <w:tblPr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qFormat/>
    <w:tblPr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qFormat/>
    <w:tblPr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qFormat/>
    <w:tblPr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qFormat/>
    <w:tblPr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qFormat/>
    <w:tblPr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qFormat/>
    <w:tblPr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7">
    <w:name w:val="Medium Shading 2"/>
    <w:basedOn w:val="a3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qFormat/>
    <w:rPr>
      <w:color w:val="000000" w:themeColor="text1"/>
    </w:rPr>
    <w:tblPr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qFormat/>
    <w:rPr>
      <w:color w:val="000000" w:themeColor="text1"/>
    </w:rPr>
    <w:tblPr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qFormat/>
    <w:rPr>
      <w:color w:val="000000" w:themeColor="text1"/>
    </w:rPr>
    <w:tblPr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qFormat/>
    <w:rPr>
      <w:color w:val="000000" w:themeColor="text1"/>
    </w:rPr>
    <w:tblPr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qFormat/>
    <w:rPr>
      <w:color w:val="000000" w:themeColor="text1"/>
    </w:rPr>
    <w:tblPr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qFormat/>
    <w:rPr>
      <w:color w:val="000000" w:themeColor="text1"/>
    </w:rPr>
    <w:tblPr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qFormat/>
    <w:rPr>
      <w:color w:val="000000" w:themeColor="text1"/>
    </w:rPr>
    <w:tblPr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8">
    <w:name w:val="Medium List 2"/>
    <w:basedOn w:val="a3"/>
    <w:uiPriority w:val="66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qFormat/>
    <w:tblPr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qFormat/>
    <w:tblPr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qFormat/>
    <w:tblPr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qFormat/>
    <w:tblPr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qFormat/>
    <w:tblPr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qFormat/>
    <w:tblPr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qFormat/>
    <w:tblPr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9">
    <w:name w:val="Medium Grid 2"/>
    <w:basedOn w:val="a3"/>
    <w:uiPriority w:val="68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qFormat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qFormat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qFormat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qFormat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qFormat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qFormat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qFormat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FBCAA2" w:themeFill="accent6" w:themeFillTint="7F"/>
      </w:tcPr>
    </w:tblStylePr>
  </w:style>
  <w:style w:type="table" w:styleId="af8">
    <w:name w:val="Dark List"/>
    <w:basedOn w:val="a3"/>
    <w:uiPriority w:val="70"/>
    <w:qFormat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qFormat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qFormat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qFormat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qFormat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qFormat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qFormat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9">
    <w:name w:val="Colorful Shading"/>
    <w:basedOn w:val="a3"/>
    <w:uiPriority w:val="71"/>
    <w:qFormat/>
    <w:rPr>
      <w:color w:val="000000" w:themeColor="text1"/>
    </w:rPr>
    <w:tblPr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qFormat/>
    <w:rPr>
      <w:color w:val="000000" w:themeColor="text1"/>
    </w:rPr>
    <w:tblPr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qFormat/>
    <w:rPr>
      <w:color w:val="000000" w:themeColor="text1"/>
    </w:rPr>
    <w:tblPr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qFormat/>
    <w:rPr>
      <w:color w:val="000000" w:themeColor="text1"/>
    </w:rPr>
    <w:tblPr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qFormat/>
    <w:rPr>
      <w:color w:val="000000" w:themeColor="text1"/>
    </w:rPr>
    <w:tblPr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qFormat/>
    <w:rPr>
      <w:color w:val="000000" w:themeColor="text1"/>
    </w:rPr>
    <w:tblPr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qFormat/>
    <w:rPr>
      <w:color w:val="000000" w:themeColor="text1"/>
    </w:rPr>
    <w:tblPr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a">
    <w:name w:val="Colorful List"/>
    <w:basedOn w:val="a3"/>
    <w:uiPriority w:val="72"/>
    <w:qFormat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qFormat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qFormat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qFormat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qFormat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qFormat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qFormat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b">
    <w:name w:val="Colorful Grid"/>
    <w:basedOn w:val="a3"/>
    <w:uiPriority w:val="73"/>
    <w:qFormat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qFormat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qFormat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qFormat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qFormat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qFormat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qFormat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afc">
    <w:name w:val="Strong"/>
    <w:basedOn w:val="a2"/>
    <w:uiPriority w:val="22"/>
    <w:qFormat/>
    <w:rPr>
      <w:b/>
      <w:bCs/>
    </w:rPr>
  </w:style>
  <w:style w:type="character" w:styleId="afd">
    <w:name w:val="Emphasis"/>
    <w:basedOn w:val="a2"/>
    <w:uiPriority w:val="20"/>
    <w:qFormat/>
    <w:rPr>
      <w:i/>
      <w:iCs/>
    </w:rPr>
  </w:style>
  <w:style w:type="character" w:customStyle="1" w:styleId="ae">
    <w:name w:val="页眉 字符"/>
    <w:basedOn w:val="a2"/>
    <w:link w:val="ad"/>
    <w:uiPriority w:val="99"/>
    <w:qFormat/>
  </w:style>
  <w:style w:type="character" w:customStyle="1" w:styleId="ac">
    <w:name w:val="页脚 字符"/>
    <w:basedOn w:val="a2"/>
    <w:link w:val="ab"/>
    <w:uiPriority w:val="99"/>
    <w:qFormat/>
  </w:style>
  <w:style w:type="paragraph" w:styleId="afe">
    <w:name w:val="No Spacing"/>
    <w:uiPriority w:val="1"/>
    <w:qFormat/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10">
    <w:name w:val="标题 1 字符"/>
    <w:basedOn w:val="a2"/>
    <w:link w:val="1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标题 2 字符"/>
    <w:basedOn w:val="a2"/>
    <w:link w:val="21"/>
    <w:uiPriority w:val="9"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标题 3 字符"/>
    <w:basedOn w:val="a2"/>
    <w:link w:val="31"/>
    <w:uiPriority w:val="9"/>
    <w:qFormat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f3">
    <w:name w:val="标题 字符"/>
    <w:basedOn w:val="a2"/>
    <w:link w:val="af2"/>
    <w:uiPriority w:val="10"/>
    <w:qFormat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0">
    <w:name w:val="副标题 字符"/>
    <w:basedOn w:val="a2"/>
    <w:link w:val="af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ff">
    <w:name w:val="List Paragraph"/>
    <w:basedOn w:val="a1"/>
    <w:uiPriority w:val="34"/>
    <w:qFormat/>
    <w:pPr>
      <w:ind w:left="720"/>
      <w:contextualSpacing/>
    </w:pPr>
  </w:style>
  <w:style w:type="character" w:customStyle="1" w:styleId="a9">
    <w:name w:val="正文文本 字符"/>
    <w:basedOn w:val="a2"/>
    <w:link w:val="a8"/>
    <w:uiPriority w:val="99"/>
    <w:qFormat/>
  </w:style>
  <w:style w:type="character" w:customStyle="1" w:styleId="25">
    <w:name w:val="正文文本 2 字符"/>
    <w:basedOn w:val="a2"/>
    <w:link w:val="24"/>
    <w:uiPriority w:val="99"/>
    <w:qFormat/>
  </w:style>
  <w:style w:type="character" w:customStyle="1" w:styleId="35">
    <w:name w:val="正文文本 3 字符"/>
    <w:basedOn w:val="a2"/>
    <w:link w:val="34"/>
    <w:uiPriority w:val="99"/>
    <w:qFormat/>
    <w:rPr>
      <w:sz w:val="16"/>
      <w:szCs w:val="16"/>
    </w:rPr>
  </w:style>
  <w:style w:type="character" w:customStyle="1" w:styleId="a6">
    <w:name w:val="宏文本 字符"/>
    <w:basedOn w:val="a2"/>
    <w:link w:val="a5"/>
    <w:uiPriority w:val="99"/>
    <w:qFormat/>
    <w:rPr>
      <w:rFonts w:ascii="Courier" w:hAnsi="Courier"/>
      <w:sz w:val="20"/>
      <w:szCs w:val="20"/>
    </w:rPr>
  </w:style>
  <w:style w:type="paragraph" w:styleId="aff0">
    <w:name w:val="Quote"/>
    <w:basedOn w:val="a1"/>
    <w:next w:val="a1"/>
    <w:link w:val="aff1"/>
    <w:uiPriority w:val="29"/>
    <w:qFormat/>
    <w:rPr>
      <w:i/>
      <w:iCs/>
      <w:color w:val="000000" w:themeColor="text1"/>
    </w:rPr>
  </w:style>
  <w:style w:type="character" w:customStyle="1" w:styleId="aff1">
    <w:name w:val="引用 字符"/>
    <w:basedOn w:val="a2"/>
    <w:link w:val="aff0"/>
    <w:uiPriority w:val="29"/>
    <w:qFormat/>
    <w:rPr>
      <w:i/>
      <w:iCs/>
      <w:color w:val="000000" w:themeColor="text1"/>
    </w:rPr>
  </w:style>
  <w:style w:type="character" w:customStyle="1" w:styleId="40">
    <w:name w:val="标题 4 字符"/>
    <w:basedOn w:val="a2"/>
    <w:link w:val="4"/>
    <w:uiPriority w:val="9"/>
    <w:semiHidden/>
    <w:qFormat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标题 5 字符"/>
    <w:basedOn w:val="a2"/>
    <w:link w:val="5"/>
    <w:uiPriority w:val="9"/>
    <w:semiHidden/>
    <w:qFormat/>
    <w:rPr>
      <w:rFonts w:asciiTheme="majorHAnsi" w:eastAsiaTheme="majorEastAsia" w:hAnsiTheme="majorHAnsi" w:cstheme="majorBidi"/>
      <w:color w:val="244061" w:themeColor="accent1" w:themeShade="80"/>
    </w:rPr>
  </w:style>
  <w:style w:type="character" w:customStyle="1" w:styleId="60">
    <w:name w:val="标题 6 字符"/>
    <w:basedOn w:val="a2"/>
    <w:link w:val="6"/>
    <w:uiPriority w:val="9"/>
    <w:semiHidden/>
    <w:qFormat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customStyle="1" w:styleId="70">
    <w:name w:val="标题 7 字符"/>
    <w:basedOn w:val="a2"/>
    <w:link w:val="7"/>
    <w:uiPriority w:val="9"/>
    <w:semiHidden/>
    <w:qFormat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标题 8 字符"/>
    <w:basedOn w:val="a2"/>
    <w:link w:val="8"/>
    <w:uiPriority w:val="9"/>
    <w:semiHidden/>
    <w:qFormat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标题 9 字符"/>
    <w:basedOn w:val="a2"/>
    <w:link w:val="9"/>
    <w:uiPriority w:val="9"/>
    <w:semiHidden/>
    <w:qFormat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f2">
    <w:name w:val="Intense Quote"/>
    <w:basedOn w:val="a1"/>
    <w:next w:val="a1"/>
    <w:link w:val="aff3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f3">
    <w:name w:val="明显引用 字符"/>
    <w:basedOn w:val="a2"/>
    <w:link w:val="aff2"/>
    <w:uiPriority w:val="30"/>
    <w:qFormat/>
    <w:rPr>
      <w:b/>
      <w:bCs/>
      <w:i/>
      <w:iCs/>
      <w:color w:val="4F81BD" w:themeColor="accent1"/>
    </w:rPr>
  </w:style>
  <w:style w:type="character" w:customStyle="1" w:styleId="14">
    <w:name w:val="不明显强调1"/>
    <w:basedOn w:val="a2"/>
    <w:uiPriority w:val="19"/>
    <w:qFormat/>
    <w:rPr>
      <w:i/>
      <w:iCs/>
      <w:color w:val="7F7F7F" w:themeColor="text1" w:themeTint="80"/>
    </w:rPr>
  </w:style>
  <w:style w:type="character" w:customStyle="1" w:styleId="15">
    <w:name w:val="明显强调1"/>
    <w:basedOn w:val="a2"/>
    <w:uiPriority w:val="21"/>
    <w:qFormat/>
    <w:rPr>
      <w:b/>
      <w:bCs/>
      <w:i/>
      <w:iCs/>
      <w:color w:val="4F81BD" w:themeColor="accent1"/>
    </w:rPr>
  </w:style>
  <w:style w:type="character" w:customStyle="1" w:styleId="16">
    <w:name w:val="不明显参考1"/>
    <w:basedOn w:val="a2"/>
    <w:uiPriority w:val="31"/>
    <w:qFormat/>
    <w:rPr>
      <w:smallCaps/>
      <w:color w:val="C0504D" w:themeColor="accent2"/>
      <w:u w:val="single"/>
    </w:rPr>
  </w:style>
  <w:style w:type="character" w:customStyle="1" w:styleId="17">
    <w:name w:val="明显参考1"/>
    <w:basedOn w:val="a2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customStyle="1" w:styleId="18">
    <w:name w:val="书籍标题1"/>
    <w:basedOn w:val="a2"/>
    <w:uiPriority w:val="33"/>
    <w:qFormat/>
    <w:rPr>
      <w:b/>
      <w:bCs/>
      <w:smallCaps/>
      <w:spacing w:val="5"/>
    </w:rPr>
  </w:style>
  <w:style w:type="paragraph" w:customStyle="1" w:styleId="TOC1">
    <w:name w:val="TOC 标题1"/>
    <w:basedOn w:val="1"/>
    <w:next w:val="a1"/>
    <w:uiPriority w:val="39"/>
    <w:semiHidden/>
    <w:unhideWhenUsed/>
    <w:qFormat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黑体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宋体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78</Words>
  <Characters>447</Characters>
  <Application>Microsoft Office Word</Application>
  <DocSecurity>0</DocSecurity>
  <Lines>3</Lines>
  <Paragraphs>1</Paragraphs>
  <ScaleCrop>false</ScaleCrop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PC</cp:lastModifiedBy>
  <cp:revision>10</cp:revision>
  <dcterms:created xsi:type="dcterms:W3CDTF">2025-07-09T09:17:00Z</dcterms:created>
  <dcterms:modified xsi:type="dcterms:W3CDTF">2025-12-11T03:39:00Z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73CCC1A4EF0445A3879E7F5838047688_12</vt:lpwstr>
  </property>
  <property fmtid="{D5CDD505-2E9C-101B-9397-08002B2CF9AE}" pid="4" name="KSOTemplateDocerSaveRecord">
    <vt:lpwstr>eyJoZGlkIjoiMWI3ZDliZmU4YWZkMTY3OTUyMjIyMTc4NzFjN2Y3ZDQifQ==</vt:lpwstr>
  </property>
</Properties>
</file>